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07317F" w:rsidP="00431DAC">
      <w:pPr>
        <w:pStyle w:val="TYTU3SPECYFIKACJA"/>
        <w:spacing w:before="0"/>
        <w:rPr>
          <w:rFonts w:cs="Arial"/>
          <w:sz w:val="20"/>
        </w:rPr>
      </w:pPr>
      <w:r>
        <w:rPr>
          <w:rFonts w:cs="Arial"/>
        </w:rPr>
        <w:t>D.07.05.00</w:t>
      </w:r>
      <w:r w:rsidR="00700A2B"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700A2B" w:rsidP="00431DAC">
      <w:pPr>
        <w:pStyle w:val="TEKST1Tre"/>
        <w:numPr>
          <w:ilvl w:val="0"/>
          <w:numId w:val="3"/>
        </w:numPr>
        <w:spacing w:before="0"/>
        <w:rPr>
          <w:rFonts w:cs="Arial"/>
        </w:rPr>
      </w:pPr>
      <w:r w:rsidRPr="00431DAC">
        <w:rPr>
          <w:rFonts w:cs="Arial"/>
        </w:rPr>
        <w:t>Montaż barier ochronny</w:t>
      </w:r>
      <w:r w:rsidR="00061DAE">
        <w:rPr>
          <w:rFonts w:cs="Arial"/>
        </w:rPr>
        <w:t>ch stalowych o parametrach N2</w:t>
      </w:r>
      <w:r w:rsidR="00843C79" w:rsidRPr="00431DAC">
        <w:rPr>
          <w:rFonts w:cs="Arial"/>
        </w:rPr>
        <w:t>W3</w:t>
      </w:r>
      <w:r w:rsidRPr="00431DAC">
        <w:rPr>
          <w:rFonts w:cs="Arial"/>
        </w:rPr>
        <w:t xml:space="preserve"> 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naczoną dla przeciwnego kierunku ruchu lub niedopuszczenia do powstania kolizji pojazdu z obiektami lub przeszkodami stałymi znajdującymi się w 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nika, dwuteo</w:t>
      </w:r>
      <w:bookmarkStart w:id="0" w:name="_GoBack"/>
      <w:bookmarkEnd w:id="0"/>
      <w:r w:rsidRPr="00431DAC">
        <w:rPr>
          <w:rFonts w:cs="Arial"/>
        </w:rPr>
        <w:t xml:space="preserve">wnika) o szerokości od 100 do 140 mm, umieszczony pomiędzy prowadnicą a słupkiem, którego zadaniem jest nadanie barierze korzystniejszych właściwości kolizyjnych (niż w barierze </w:t>
      </w:r>
      <w:proofErr w:type="spellStart"/>
      <w:r w:rsidRPr="00431DAC">
        <w:rPr>
          <w:rFonts w:cs="Arial"/>
        </w:rPr>
        <w:t>bez</w:t>
      </w:r>
      <w:r w:rsidRPr="00431DAC">
        <w:rPr>
          <w:rFonts w:cs="Arial"/>
        </w:rPr>
        <w:softHyphen/>
        <w:t>przekładkowej</w:t>
      </w:r>
      <w:proofErr w:type="spellEnd"/>
      <w:r w:rsidRPr="00431DAC">
        <w:rPr>
          <w:rFonts w:cs="Arial"/>
        </w:rPr>
        <w:t>),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1.4.7. Pozostałe określenia podstawowe są 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Pr="00431DAC" w:rsidRDefault="00431DAC" w:rsidP="00431DAC">
      <w:pPr>
        <w:pStyle w:val="TEKST1Tre"/>
        <w:spacing w:before="0"/>
        <w:rPr>
          <w:rFonts w:cs="Arial"/>
        </w:rPr>
      </w:pPr>
      <w:r w:rsidRPr="00431DAC">
        <w:rPr>
          <w:rFonts w:cs="Arial"/>
        </w:rPr>
        <w:t>Podano w ST D.00.00.00.</w:t>
      </w: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 xml:space="preserve">Słupki wykonuje się zwykle z kształtowników stalowych o przekroju poprzecznym: dwuteowym, ceowym, </w:t>
      </w:r>
      <w:proofErr w:type="spellStart"/>
      <w:r w:rsidRPr="00431DAC">
        <w:rPr>
          <w:rFonts w:cs="Arial"/>
        </w:rPr>
        <w:t>zetowym</w:t>
      </w:r>
      <w:proofErr w:type="spellEnd"/>
      <w:r w:rsidRPr="00431DAC">
        <w:rPr>
          <w:rFonts w:cs="Arial"/>
        </w:rPr>
        <w:t xml:space="preserve">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 xml:space="preserve">minimum dla słupków,    </w:t>
            </w:r>
            <w:proofErr w:type="spellStart"/>
            <w:r w:rsidRPr="00431DAC">
              <w:rPr>
                <w:rFonts w:cs="Arial"/>
                <w:color w:val="auto"/>
              </w:rPr>
              <w:t>MPa</w:t>
            </w:r>
            <w:proofErr w:type="spellEnd"/>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 xml:space="preserve">dla słupków,   </w:t>
            </w:r>
            <w:proofErr w:type="spellStart"/>
            <w:r w:rsidRPr="00431DAC">
              <w:rPr>
                <w:rFonts w:cs="Arial"/>
                <w:color w:val="auto"/>
              </w:rPr>
              <w:t>MPa</w:t>
            </w:r>
            <w:proofErr w:type="spellEnd"/>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 xml:space="preserve">Dopuszcza się wykonanie </w:t>
      </w:r>
      <w:proofErr w:type="spellStart"/>
      <w:r w:rsidRPr="00431DAC">
        <w:rPr>
          <w:rFonts w:cs="Arial"/>
        </w:rPr>
        <w:t>deskowań</w:t>
      </w:r>
      <w:proofErr w:type="spellEnd"/>
      <w:r w:rsidRPr="00431DAC">
        <w:rPr>
          <w:rFonts w:cs="Arial"/>
        </w:rPr>
        <w:t xml:space="preserve">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 xml:space="preserve">Domieszki chemiczne do betonu powinny być stosowane, jeśli przewidują to Dokumentacja Projektowa, </w:t>
      </w:r>
      <w:proofErr w:type="spellStart"/>
      <w:r w:rsidRPr="00431DAC">
        <w:rPr>
          <w:rFonts w:cs="Arial"/>
        </w:rPr>
        <w:t>STWiORB</w:t>
      </w:r>
      <w:proofErr w:type="spellEnd"/>
      <w:r w:rsidRPr="00431DAC">
        <w:rPr>
          <w:rFonts w:cs="Arial"/>
        </w:rPr>
        <w:t xml:space="preserve">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 xml:space="preserve">określić miejsca montażu barier </w:t>
      </w:r>
      <w:proofErr w:type="spellStart"/>
      <w:r w:rsidRPr="00431DAC">
        <w:rPr>
          <w:rFonts w:cs="Arial"/>
        </w:rPr>
        <w:t>łatwodemontowalnych</w:t>
      </w:r>
      <w:proofErr w:type="spellEnd"/>
      <w:r w:rsidRPr="00431DAC">
        <w:rPr>
          <w:rFonts w:cs="Arial"/>
        </w:rPr>
        <w:t>,</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 xml:space="preserve">Jeśli Dokumentacja Projektowa, </w:t>
      </w:r>
      <w:proofErr w:type="spellStart"/>
      <w:r w:rsidRPr="00431DAC">
        <w:rPr>
          <w:rFonts w:cs="Arial"/>
        </w:rPr>
        <w:t>STWiORB</w:t>
      </w:r>
      <w:proofErr w:type="spellEnd"/>
      <w:r w:rsidRPr="00431DAC">
        <w:rPr>
          <w:rFonts w:cs="Arial"/>
        </w:rPr>
        <w:t xml:space="preserve">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 xml:space="preserve">wypełnienie otworu piaskiem stabilizowanym cementem (od 40 do 50 kg cementu na 1 m3 piasku) lub zagęszczonym gruntem rodzimym, przy czym wskaźnik zagęszczenia nie powinien być mniejszy niż 0,97 według normalnej metody </w:t>
      </w:r>
      <w:proofErr w:type="spellStart"/>
      <w:r w:rsidRPr="00431DAC">
        <w:rPr>
          <w:rFonts w:cs="Arial"/>
        </w:rPr>
        <w:t>Proctora</w:t>
      </w:r>
      <w:proofErr w:type="spellEnd"/>
      <w:r w:rsidRPr="00431DAC">
        <w:rPr>
          <w:rFonts w:cs="Arial"/>
        </w:rPr>
        <w:t>.</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 xml:space="preserve">5.3.2. Słupki wbijane lub </w:t>
      </w:r>
      <w:proofErr w:type="spellStart"/>
      <w:r w:rsidRPr="00431DAC">
        <w:rPr>
          <w:rFonts w:cs="Arial"/>
        </w:rPr>
        <w:t>wwibrowywane</w:t>
      </w:r>
      <w:proofErr w:type="spellEnd"/>
      <w:r w:rsidRPr="00431DAC">
        <w:rPr>
          <w:rFonts w:cs="Arial"/>
        </w:rPr>
        <w:t xml:space="preserve"> bezpośrednio w grunt</w:t>
      </w:r>
    </w:p>
    <w:p w:rsidR="00431DAC" w:rsidRPr="00431DAC" w:rsidRDefault="00431DAC" w:rsidP="00431DAC">
      <w:pPr>
        <w:pStyle w:val="TEKST1Tre"/>
        <w:spacing w:before="0"/>
        <w:rPr>
          <w:rFonts w:cs="Arial"/>
        </w:rPr>
      </w:pPr>
      <w:r w:rsidRPr="00431DAC">
        <w:rPr>
          <w:rFonts w:cs="Arial"/>
        </w:rPr>
        <w:t xml:space="preserve">Jeśli Dokumentacja Projektowa lub Inżynier na wniosek Wykonawcy ustali bezpośrednie wbijanie lub </w:t>
      </w:r>
      <w:proofErr w:type="spellStart"/>
      <w:r w:rsidRPr="00431DAC">
        <w:rPr>
          <w:rFonts w:cs="Arial"/>
        </w:rPr>
        <w:t>wwibrowywanie</w:t>
      </w:r>
      <w:proofErr w:type="spellEnd"/>
      <w:r w:rsidRPr="00431DAC">
        <w:rPr>
          <w:rFonts w:cs="Arial"/>
        </w:rPr>
        <w:t xml:space="preserv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w:t>
      </w:r>
      <w:proofErr w:type="spellStart"/>
      <w:r w:rsidRPr="00431DAC">
        <w:rPr>
          <w:rFonts w:cs="Arial"/>
        </w:rPr>
        <w:t>mb</w:t>
      </w:r>
      <w:proofErr w:type="spellEnd"/>
      <w:r w:rsidRPr="00431DAC">
        <w:rPr>
          <w:rFonts w:cs="Arial"/>
        </w:rPr>
        <w:t>)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Ogólne zasady odbioru robót podano w </w:t>
      </w:r>
      <w:proofErr w:type="spellStart"/>
      <w:r w:rsidRPr="00431DAC">
        <w:rPr>
          <w:rFonts w:cs="Arial"/>
        </w:rPr>
        <w:t>STWiORB</w:t>
      </w:r>
      <w:proofErr w:type="spellEnd"/>
      <w:r w:rsidRPr="00431DAC">
        <w:rPr>
          <w:rFonts w:cs="Arial"/>
        </w:rPr>
        <w:t xml:space="preserve">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Roboty uznaje się za wykonane zgodnie z Dokumentacją Projektową, </w:t>
      </w:r>
      <w:proofErr w:type="spellStart"/>
      <w:r w:rsidRPr="00431DAC">
        <w:rPr>
          <w:rFonts w:cs="Arial"/>
        </w:rPr>
        <w:t>STWiORB</w:t>
      </w:r>
      <w:proofErr w:type="spellEnd"/>
      <w:r w:rsidRPr="00431DAC">
        <w:rPr>
          <w:rFonts w:cs="Arial"/>
        </w:rPr>
        <w:t xml:space="preserve">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w:t>
      </w:r>
      <w:proofErr w:type="spellStart"/>
      <w:r w:rsidRPr="00431DAC">
        <w:rPr>
          <w:rFonts w:cs="Arial"/>
        </w:rPr>
        <w:t>mb</w:t>
      </w:r>
      <w:proofErr w:type="spellEnd"/>
      <w:r w:rsidRPr="00431DAC">
        <w:rPr>
          <w:rFonts w:cs="Arial"/>
        </w:rPr>
        <w:t>)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 xml:space="preserve">osadzenie słupków bariery (z ew. wykonaniem dołów i fundamentów betonowych lub bezpośrednie wbicie względnie </w:t>
      </w:r>
      <w:proofErr w:type="spellStart"/>
      <w:r w:rsidRPr="00431DAC">
        <w:rPr>
          <w:rFonts w:cs="Arial"/>
        </w:rPr>
        <w:t>wwibrowanie</w:t>
      </w:r>
      <w:proofErr w:type="spellEnd"/>
      <w:r w:rsidRPr="00431DAC">
        <w:rPr>
          <w:rFonts w:cs="Arial"/>
        </w:rPr>
        <w:t xml:space="preserv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Ceowniki równoramienne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Zetowniki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33. Zarządzenie nr 31 z 23.04.2010r. </w:t>
      </w:r>
      <w:proofErr w:type="spellStart"/>
      <w:r w:rsidRPr="00431DAC">
        <w:rPr>
          <w:rFonts w:cs="Arial"/>
        </w:rPr>
        <w:t>GDDKiA</w:t>
      </w:r>
      <w:proofErr w:type="spellEnd"/>
      <w:r w:rsidRPr="00431DAC">
        <w:rPr>
          <w:rFonts w:cs="Arial"/>
        </w:rPr>
        <w:t xml:space="preserve">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697F38">
      <w:headerReference w:type="even" r:id="rId7"/>
      <w:headerReference w:type="default" r:id="rId8"/>
      <w:footerReference w:type="even" r:id="rId9"/>
      <w:footerReference w:type="default" r:id="rId10"/>
      <w:pgSz w:w="11906" w:h="16838"/>
      <w:pgMar w:top="1417" w:right="1417" w:bottom="1417" w:left="1417" w:header="708" w:footer="708" w:gutter="0"/>
      <w:pgNumType w:start="16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8CF" w:rsidRDefault="005948CF" w:rsidP="00D64A80">
      <w:pPr>
        <w:spacing w:before="0"/>
      </w:pPr>
      <w:r>
        <w:separator/>
      </w:r>
    </w:p>
  </w:endnote>
  <w:endnote w:type="continuationSeparator" w:id="0">
    <w:p w:rsidR="005948CF" w:rsidRDefault="005948CF"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697F38">
          <w:rPr>
            <w:noProof/>
            <w:color w:val="auto"/>
          </w:rPr>
          <w:t>172</w:t>
        </w:r>
        <w:r w:rsidRPr="00D64A80">
          <w:rPr>
            <w:color w:val="auto"/>
          </w:rPr>
          <w:fldChar w:fldCharType="end"/>
        </w:r>
      </w:p>
    </w:sdtContent>
  </w:sdt>
  <w:p w:rsidR="00D64A80" w:rsidRPr="00D64A80" w:rsidRDefault="00034B46" w:rsidP="00034B46">
    <w:pPr>
      <w:pStyle w:val="Stopka"/>
      <w:tabs>
        <w:tab w:val="clear" w:pos="4536"/>
        <w:tab w:val="clear" w:pos="9072"/>
        <w:tab w:val="left" w:pos="5005"/>
      </w:tabs>
      <w:rPr>
        <w:color w:val="auto"/>
      </w:rPr>
    </w:pPr>
    <w:r>
      <w:rPr>
        <w:color w:val="auto"/>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8CF" w:rsidRDefault="005948CF" w:rsidP="00D64A80">
      <w:pPr>
        <w:spacing w:before="0"/>
      </w:pPr>
      <w:r>
        <w:separator/>
      </w:r>
    </w:p>
  </w:footnote>
  <w:footnote w:type="continuationSeparator" w:id="0">
    <w:p w:rsidR="005948CF" w:rsidRDefault="005948CF"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07317F" w:rsidP="00353980">
    <w:pPr>
      <w:pStyle w:val="Nagwek"/>
      <w:pBdr>
        <w:bottom w:val="single" w:sz="4" w:space="1" w:color="auto"/>
      </w:pBdr>
      <w:spacing w:line="360" w:lineRule="auto"/>
      <w:jc w:val="center"/>
      <w:rPr>
        <w:color w:val="auto"/>
      </w:rPr>
    </w:pPr>
    <w:r>
      <w:rPr>
        <w:color w:val="auto"/>
      </w:rPr>
      <w:t>D.07.05.00</w:t>
    </w:r>
    <w:r w:rsidR="00353980" w:rsidRPr="00353980">
      <w:rPr>
        <w:color w:val="auto"/>
      </w:rPr>
      <w:t xml:space="preserve">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4B46"/>
    <w:rsid w:val="000365B2"/>
    <w:rsid w:val="00041391"/>
    <w:rsid w:val="00050859"/>
    <w:rsid w:val="00051DD4"/>
    <w:rsid w:val="000521DE"/>
    <w:rsid w:val="0005248C"/>
    <w:rsid w:val="00052B77"/>
    <w:rsid w:val="00055454"/>
    <w:rsid w:val="00061DAE"/>
    <w:rsid w:val="00067154"/>
    <w:rsid w:val="00067D4E"/>
    <w:rsid w:val="0007317F"/>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C77E4"/>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CF"/>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97F38"/>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153A"/>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3F2C"/>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91435"/>
    <w:rsid w:val="00E96544"/>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24CB"/>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10</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19</cp:revision>
  <cp:lastPrinted>2015-01-14T11:28:00Z</cp:lastPrinted>
  <dcterms:created xsi:type="dcterms:W3CDTF">2015-01-11T19:39:00Z</dcterms:created>
  <dcterms:modified xsi:type="dcterms:W3CDTF">2019-09-01T15:48:00Z</dcterms:modified>
</cp:coreProperties>
</file>