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rsidR="001B382C" w:rsidRDefault="001B382C" w:rsidP="001B382C">
      <w:pPr>
        <w:pStyle w:val="Styl1"/>
      </w:pPr>
      <w:r>
        <w:tab/>
        <w:t xml:space="preserve">- o grubości 20 cm – konstrukcja nawierzchni </w:t>
      </w:r>
      <w:r w:rsidR="00776BB6">
        <w:t>zjazdów</w:t>
      </w:r>
    </w:p>
    <w:p w:rsidR="001B382C" w:rsidRDefault="001B382C" w:rsidP="00836F80">
      <w:pPr>
        <w:pStyle w:val="Styl1"/>
      </w:pPr>
      <w:r>
        <w:t>.</w:t>
      </w: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0" w:name="_Toc407086046"/>
      <w:bookmarkStart w:id="1" w:name="_Toc407085598"/>
      <w:bookmarkStart w:id="2" w:name="_Toc407085455"/>
      <w:bookmarkStart w:id="3" w:name="_Toc407085312"/>
      <w:bookmarkStart w:id="4" w:name="_Toc407084193"/>
      <w:bookmarkStart w:id="5" w:name="_Toc407083359"/>
      <w:bookmarkStart w:id="6" w:name="_Toc407081703"/>
      <w:bookmarkStart w:id="7" w:name="_Toc407081560"/>
      <w:bookmarkStart w:id="8" w:name="_Toc407069595"/>
      <w:bookmarkStart w:id="9" w:name="_Toc406984387"/>
      <w:bookmarkStart w:id="10" w:name="_Toc406984196"/>
      <w:bookmarkStart w:id="11" w:name="_Toc406984049"/>
      <w:bookmarkStart w:id="12" w:name="_Toc406915356"/>
      <w:bookmarkStart w:id="13" w:name="_Toc406914881"/>
      <w:bookmarkStart w:id="14" w:name="_Toc406914778"/>
      <w:bookmarkStart w:id="15" w:name="_Toc406914124"/>
      <w:bookmarkStart w:id="16"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bookmarkStart w:id="17" w:name="_GoBack"/>
      <w:bookmarkEnd w:id="17"/>
    </w:p>
    <w:p w:rsidR="00836F80" w:rsidRDefault="00836F80" w:rsidP="00836F80">
      <w:pPr>
        <w:pStyle w:val="tekstost"/>
        <w:rPr>
          <w:color w:val="0000FF"/>
          <w:sz w:val="6"/>
          <w:szCs w:val="6"/>
        </w:rPr>
      </w:pPr>
    </w:p>
    <w:p w:rsidR="00836F80" w:rsidRDefault="00836F80" w:rsidP="00836F80">
      <w:pPr>
        <w:pStyle w:val="Styl1"/>
      </w:pPr>
      <w:r>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lastRenderedPageBreak/>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proofErr w:type="spellStart"/>
            <w:r>
              <w:rPr>
                <w:rFonts w:ascii="Arial" w:hAnsi="Arial" w:cs="Arial"/>
              </w:rPr>
              <w:t>Lp</w:t>
            </w:r>
            <w:proofErr w:type="spellEnd"/>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lastRenderedPageBreak/>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8" w:name="_Toc407086055"/>
      <w:bookmarkStart w:id="19" w:name="_Toc407085607"/>
      <w:bookmarkStart w:id="20" w:name="_Toc407085464"/>
      <w:bookmarkStart w:id="21" w:name="_Toc407085321"/>
      <w:bookmarkStart w:id="22" w:name="_Toc407084202"/>
      <w:bookmarkStart w:id="23" w:name="_Toc407083368"/>
      <w:bookmarkStart w:id="24" w:name="_Toc407081712"/>
      <w:bookmarkStart w:id="25" w:name="_Toc407081569"/>
      <w:bookmarkStart w:id="26" w:name="_Toc407069604"/>
      <w:bookmarkStart w:id="27" w:name="_Toc406984396"/>
      <w:bookmarkStart w:id="28" w:name="_Toc406984205"/>
      <w:bookmarkStart w:id="29" w:name="_Toc406984058"/>
      <w:bookmarkStart w:id="30" w:name="_Toc406915365"/>
      <w:bookmarkStart w:id="31" w:name="_Toc406914890"/>
      <w:bookmarkStart w:id="32" w:name="_Toc406914787"/>
      <w:bookmarkStart w:id="33" w:name="_Toc406914133"/>
      <w:bookmarkStart w:id="34"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734A45" w:rsidRDefault="00734A45" w:rsidP="00836F80">
      <w:pPr>
        <w:pStyle w:val="Styl1"/>
        <w:rPr>
          <w:b/>
          <w:bCs/>
        </w:rPr>
      </w:pPr>
      <w:bookmarkStart w:id="35" w:name="_Toc407086059"/>
      <w:bookmarkStart w:id="36" w:name="_Toc407085611"/>
      <w:bookmarkStart w:id="37" w:name="_Toc407085468"/>
      <w:bookmarkStart w:id="38" w:name="_Toc407085325"/>
      <w:bookmarkStart w:id="39" w:name="_Toc407084206"/>
      <w:bookmarkStart w:id="40" w:name="_Toc407083372"/>
      <w:bookmarkStart w:id="41" w:name="_Toc407081716"/>
      <w:bookmarkStart w:id="42" w:name="_Toc407081573"/>
      <w:bookmarkStart w:id="43" w:name="_Toc407069608"/>
      <w:bookmarkStart w:id="44" w:name="_Toc406984400"/>
      <w:bookmarkStart w:id="45" w:name="_Toc406984209"/>
      <w:bookmarkStart w:id="46" w:name="_Toc406984062"/>
      <w:bookmarkStart w:id="47" w:name="_Toc406915369"/>
      <w:bookmarkStart w:id="48" w:name="_Toc406914894"/>
      <w:bookmarkStart w:id="49" w:name="_Toc406914791"/>
      <w:bookmarkStart w:id="50" w:name="_Toc406914137"/>
      <w:bookmarkStart w:id="51" w:name="_Toc406913892"/>
    </w:p>
    <w:p w:rsidR="00836F80" w:rsidRDefault="00836F80" w:rsidP="00836F80">
      <w:pPr>
        <w:pStyle w:val="Styl1"/>
        <w:rPr>
          <w:b/>
          <w:bCs/>
        </w:rPr>
      </w:pPr>
      <w:r>
        <w:rPr>
          <w:b/>
          <w:bCs/>
        </w:rPr>
        <w:t>5.2. Przygotowanie podłoża</w:t>
      </w:r>
    </w:p>
    <w:p w:rsidR="00836F80" w:rsidRDefault="00836F80" w:rsidP="00836F80">
      <w:pPr>
        <w:pStyle w:val="Styl1"/>
      </w:pPr>
    </w:p>
    <w:p w:rsidR="00734A45" w:rsidRDefault="00734A45" w:rsidP="00836F80">
      <w:pPr>
        <w:pStyle w:val="Styl1"/>
      </w:pP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t>5.3. Wytwarzanie mieszanki kruszywa</w:t>
      </w:r>
    </w:p>
    <w:p w:rsidR="00836F80" w:rsidRDefault="00836F80" w:rsidP="00836F80">
      <w:pPr>
        <w:pStyle w:val="Styl1"/>
      </w:pPr>
    </w:p>
    <w:p w:rsidR="00836F80" w:rsidRDefault="00836F80" w:rsidP="00836F80">
      <w:pPr>
        <w:pStyle w:val="Styl1"/>
      </w:pPr>
      <w:r>
        <w:lastRenderedPageBreak/>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 xml:space="preserve">Wilgotność mieszanki kruszywa podczas zagęszczania powinna odpowiadać wilgotności optymalnej, określonej według próby </w:t>
      </w:r>
      <w:proofErr w:type="spellStart"/>
      <w:r>
        <w:t>Proctora</w:t>
      </w:r>
      <w:proofErr w:type="spellEnd"/>
      <w: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 xml:space="preserve">Wskaźnik zagęszczenia podbudowy </w:t>
      </w:r>
      <w:proofErr w:type="spellStart"/>
      <w:r>
        <w:t>I</w:t>
      </w:r>
      <w:r>
        <w:rPr>
          <w:vertAlign w:val="subscript"/>
        </w:rPr>
        <w:t>s</w:t>
      </w:r>
      <w:proofErr w:type="spellEnd"/>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836F80" w:rsidRDefault="00836F80" w:rsidP="00836F80">
      <w:pPr>
        <w:pStyle w:val="Styl1"/>
        <w:rPr>
          <w:b/>
          <w:bCs/>
        </w:rPr>
      </w:pPr>
      <w:r>
        <w:t>Nie występuje.</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2" w:name="_Toc407086067"/>
      <w:bookmarkStart w:id="53" w:name="_Toc407085619"/>
      <w:bookmarkStart w:id="54" w:name="_Toc407085476"/>
      <w:bookmarkStart w:id="55" w:name="_Toc407085333"/>
      <w:bookmarkStart w:id="56" w:name="_Toc407084214"/>
      <w:bookmarkStart w:id="57" w:name="_Toc407083380"/>
      <w:bookmarkStart w:id="58" w:name="_Toc407081724"/>
      <w:bookmarkStart w:id="59" w:name="_Toc407081581"/>
      <w:bookmarkStart w:id="60" w:name="_Toc407069616"/>
      <w:bookmarkStart w:id="61" w:name="_Toc406984408"/>
      <w:bookmarkStart w:id="62" w:name="_Toc406984217"/>
      <w:bookmarkStart w:id="63" w:name="_Toc406984070"/>
      <w:bookmarkStart w:id="64" w:name="_Toc406915377"/>
      <w:bookmarkStart w:id="65" w:name="_Toc406914902"/>
      <w:bookmarkStart w:id="66" w:name="_Toc406914799"/>
      <w:bookmarkStart w:id="67" w:name="_Toc406914145"/>
      <w:bookmarkStart w:id="68" w:name="_Toc406913900"/>
      <w:r>
        <w:rPr>
          <w:b/>
          <w:bCs/>
        </w:rPr>
        <w:t>6.2. Badania przed przystąpieniem do robót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 xml:space="preserve">Minimalna liczba badań na </w:t>
            </w:r>
            <w:r>
              <w:rPr>
                <w:rFonts w:ascii="Arial" w:hAnsi="Arial" w:cs="Arial"/>
                <w:sz w:val="16"/>
              </w:rPr>
              <w:lastRenderedPageBreak/>
              <w:t>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lastRenderedPageBreak/>
              <w:t xml:space="preserve">Maksymalna powierzchnia podbudowy przy-padająca </w:t>
            </w:r>
            <w:r>
              <w:rPr>
                <w:rFonts w:ascii="Arial" w:hAnsi="Arial" w:cs="Arial"/>
                <w:sz w:val="16"/>
              </w:rPr>
              <w:lastRenderedPageBreak/>
              <w:t>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lastRenderedPageBreak/>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 xml:space="preserve">Wilgotność mieszanki powinna odpowiadać wilgotności optymalnej, określonej według próby </w:t>
      </w:r>
      <w:proofErr w:type="spellStart"/>
      <w:r>
        <w:t>Proctora</w:t>
      </w:r>
      <w:proofErr w:type="spellEnd"/>
      <w:r>
        <w:t>,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 xml:space="preserve">Zagęszczenie każdej warstwy powinno odbywać się aż do osiągnięcia wymaganego wskaźnika zagęszczenia </w:t>
      </w:r>
      <w:proofErr w:type="spellStart"/>
      <w:r>
        <w:t>I</w:t>
      </w:r>
      <w:r>
        <w:rPr>
          <w:vertAlign w:val="subscript"/>
        </w:rPr>
        <w:t>s</w:t>
      </w:r>
      <w:proofErr w:type="spellEnd"/>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589908421"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589908422"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p</w:t>
      </w:r>
      <w:proofErr w:type="spellEnd"/>
      <w:r>
        <w:rPr>
          <w:rFonts w:ascii="Arial" w:hAnsi="Arial" w:cs="Arial"/>
        </w:rPr>
        <w:t xml:space="preserve"> – różnica nacisków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s</w:t>
      </w:r>
      <w:proofErr w:type="spellEnd"/>
      <w:r>
        <w:rPr>
          <w:rFonts w:ascii="Arial" w:hAnsi="Arial" w:cs="Arial"/>
        </w:rPr>
        <w:t xml:space="preserve"> – przyrost </w:t>
      </w:r>
      <w:proofErr w:type="spellStart"/>
      <w:r>
        <w:rPr>
          <w:rFonts w:ascii="Arial" w:hAnsi="Arial" w:cs="Arial"/>
        </w:rPr>
        <w:t>osiadań</w:t>
      </w:r>
      <w:proofErr w:type="spellEnd"/>
      <w:r>
        <w:rPr>
          <w:rFonts w:ascii="Arial" w:hAnsi="Arial" w:cs="Arial"/>
        </w:rPr>
        <w:t xml:space="preserve">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 xml:space="preserve">Końcowe obciążenie płyty powinno być doprowadzone do wartości 0,45 </w:t>
      </w:r>
      <w:proofErr w:type="spellStart"/>
      <w:r>
        <w:rPr>
          <w:rFonts w:ascii="Arial" w:hAnsi="Arial" w:cs="Arial"/>
        </w:rPr>
        <w:t>MPa</w:t>
      </w:r>
      <w:proofErr w:type="spellEnd"/>
      <w:r>
        <w:rPr>
          <w:rFonts w:ascii="Arial" w:hAnsi="Arial" w:cs="Arial"/>
        </w:rPr>
        <w:t>.</w:t>
      </w:r>
    </w:p>
    <w:p w:rsidR="00836F80" w:rsidRDefault="00836F80" w:rsidP="00AE3A5F">
      <w:pPr>
        <w:spacing w:before="0" w:after="0"/>
        <w:rPr>
          <w:rFonts w:ascii="Arial" w:hAnsi="Arial" w:cs="Arial"/>
        </w:rPr>
      </w:pPr>
      <w:r>
        <w:rPr>
          <w:rFonts w:ascii="Arial" w:hAnsi="Arial" w:cs="Arial"/>
        </w:rPr>
        <w:t xml:space="preserve">Przyrost obciążenia jednostkowego </w:t>
      </w:r>
      <w:proofErr w:type="spellStart"/>
      <w:r>
        <w:rPr>
          <w:rFonts w:ascii="Arial" w:hAnsi="Arial" w:cs="Arial"/>
        </w:rPr>
        <w:t>Δ</w:t>
      </w:r>
      <w:r>
        <w:rPr>
          <w:rFonts w:ascii="Arial" w:hAnsi="Arial" w:cs="Arial"/>
          <w:i/>
        </w:rPr>
        <w:t>p</w:t>
      </w:r>
      <w:proofErr w:type="spellEnd"/>
      <w:r>
        <w:rPr>
          <w:rFonts w:ascii="Arial" w:hAnsi="Arial" w:cs="Arial"/>
          <w:i/>
        </w:rPr>
        <w:t xml:space="preserve"> </w:t>
      </w:r>
      <w:r>
        <w:rPr>
          <w:rFonts w:ascii="Arial" w:hAnsi="Arial" w:cs="Arial"/>
        </w:rPr>
        <w:t xml:space="preserve">powinien być rejestrowany w zakresie 0,15 </w:t>
      </w:r>
      <w:proofErr w:type="spellStart"/>
      <w:r>
        <w:rPr>
          <w:rFonts w:ascii="Arial" w:hAnsi="Arial" w:cs="Arial"/>
        </w:rPr>
        <w:t>MPa</w:t>
      </w:r>
      <w:proofErr w:type="spellEnd"/>
      <w:r>
        <w:rPr>
          <w:rFonts w:ascii="Arial" w:hAnsi="Arial" w:cs="Arial"/>
        </w:rPr>
        <w:t xml:space="preserve"> do 0,25 </w:t>
      </w:r>
      <w:proofErr w:type="spellStart"/>
      <w:r>
        <w:rPr>
          <w:rFonts w:ascii="Arial" w:hAnsi="Arial" w:cs="Arial"/>
        </w:rPr>
        <w:t>MPa</w:t>
      </w:r>
      <w:proofErr w:type="spellEnd"/>
      <w:r>
        <w:rPr>
          <w:rFonts w:ascii="Arial" w:hAnsi="Arial" w:cs="Arial"/>
        </w:rPr>
        <w:t>.</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w sposób ciągły </w:t>
            </w:r>
            <w:proofErr w:type="spellStart"/>
            <w:r>
              <w:rPr>
                <w:rFonts w:ascii="Arial" w:hAnsi="Arial" w:cs="Arial"/>
              </w:rPr>
              <w:t>planografem</w:t>
            </w:r>
            <w:proofErr w:type="spellEnd"/>
            <w:r>
              <w:rPr>
                <w:rFonts w:ascii="Arial" w:hAnsi="Arial" w:cs="Arial"/>
              </w:rPr>
              <w:t xml:space="preserve">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w:t>
      </w:r>
      <w:proofErr w:type="spellStart"/>
      <w:r>
        <w:t>planografem</w:t>
      </w:r>
      <w:proofErr w:type="spellEnd"/>
      <w:r>
        <w:t xml:space="preserve">.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lastRenderedPageBreak/>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 xml:space="preserve">Minimalny moduł odkształcenia mierzony płytą o średnicy 30 cm, </w:t>
            </w:r>
            <w:proofErr w:type="spellStart"/>
            <w:r>
              <w:rPr>
                <w:rFonts w:ascii="Arial" w:hAnsi="Arial" w:cs="Arial"/>
              </w:rPr>
              <w:t>MPa</w:t>
            </w:r>
            <w:proofErr w:type="spellEnd"/>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lastRenderedPageBreak/>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D845F1">
        <w:tc>
          <w:tcPr>
            <w:tcW w:w="426" w:type="dxa"/>
          </w:tcPr>
          <w:p w:rsidR="00836F80" w:rsidRDefault="00836F80" w:rsidP="00D845F1">
            <w:pPr>
              <w:pStyle w:val="Styl1"/>
            </w:pPr>
            <w:r>
              <w:t>1</w:t>
            </w:r>
          </w:p>
        </w:tc>
        <w:tc>
          <w:tcPr>
            <w:tcW w:w="8646" w:type="dxa"/>
          </w:tcPr>
          <w:p w:rsidR="00836F80" w:rsidRDefault="00836F80" w:rsidP="00D845F1">
            <w:pPr>
              <w:pStyle w:val="Styl1"/>
            </w:pPr>
            <w:r>
              <w:t xml:space="preserve">Katalog typowych konstrukcji nawierzchni podatnych i półsztywnych, </w:t>
            </w:r>
            <w:proofErr w:type="spellStart"/>
            <w:r>
              <w:t>IBDiM</w:t>
            </w:r>
            <w:proofErr w:type="spellEnd"/>
            <w:r>
              <w:t xml:space="preserve"> - Warszawa 1997.</w:t>
            </w:r>
          </w:p>
        </w:tc>
      </w:tr>
      <w:tr w:rsidR="00836F80" w:rsidTr="00D845F1">
        <w:tc>
          <w:tcPr>
            <w:tcW w:w="426" w:type="dxa"/>
          </w:tcPr>
          <w:p w:rsidR="00836F80" w:rsidRDefault="00836F80" w:rsidP="00D845F1">
            <w:pPr>
              <w:pStyle w:val="Styl1"/>
            </w:pPr>
            <w:r>
              <w:t>2</w:t>
            </w:r>
          </w:p>
        </w:tc>
        <w:tc>
          <w:tcPr>
            <w:tcW w:w="8646" w:type="dxa"/>
          </w:tcPr>
          <w:p w:rsidR="00836F80" w:rsidRDefault="00836F80" w:rsidP="00D845F1">
            <w:pPr>
              <w:pStyle w:val="Styl1"/>
            </w:pPr>
            <w:r>
              <w:t xml:space="preserve">Instrukcja badań podłoża gruntowego budowli drogowych i mostowych”- część 2, </w:t>
            </w:r>
            <w:proofErr w:type="spellStart"/>
            <w:r>
              <w:t>IBDiM</w:t>
            </w:r>
            <w:proofErr w:type="spellEnd"/>
            <w:r>
              <w:t xml:space="preserve"> - Warszawa 1998.</w:t>
            </w:r>
          </w:p>
        </w:tc>
      </w:tr>
    </w:tbl>
    <w:p w:rsidR="00542779" w:rsidRPr="00836F80" w:rsidRDefault="00542779" w:rsidP="00836F80"/>
    <w:sectPr w:rsidR="00542779" w:rsidRPr="00836F80" w:rsidSect="00776BB6">
      <w:headerReference w:type="even" r:id="rId11"/>
      <w:headerReference w:type="default" r:id="rId12"/>
      <w:footerReference w:type="even" r:id="rId13"/>
      <w:footerReference w:type="default" r:id="rId14"/>
      <w:pgSz w:w="11906" w:h="16838"/>
      <w:pgMar w:top="1417" w:right="1417" w:bottom="1417" w:left="1417" w:header="708" w:footer="708" w:gutter="0"/>
      <w:pgNumType w:start="4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ADA" w:rsidRDefault="00220ADA" w:rsidP="00836F80">
      <w:pPr>
        <w:spacing w:before="0" w:after="0"/>
      </w:pPr>
      <w:r>
        <w:separator/>
      </w:r>
    </w:p>
  </w:endnote>
  <w:endnote w:type="continuationSeparator" w:id="0">
    <w:p w:rsidR="00220ADA" w:rsidRDefault="00220ADA"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776BB6">
          <w:rPr>
            <w:rFonts w:ascii="Arial" w:hAnsi="Arial" w:cs="Arial"/>
            <w:noProof/>
            <w:sz w:val="18"/>
          </w:rPr>
          <w:t>52</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ADA" w:rsidRDefault="00220ADA" w:rsidP="00836F80">
      <w:pPr>
        <w:spacing w:before="0" w:after="0"/>
      </w:pPr>
      <w:r>
        <w:separator/>
      </w:r>
    </w:p>
  </w:footnote>
  <w:footnote w:type="continuationSeparator" w:id="0">
    <w:p w:rsidR="00220ADA" w:rsidRDefault="00220ADA"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0ADA"/>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44F0"/>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6BB6"/>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30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6CFB"/>
    <w:rsid w:val="00AC70D5"/>
    <w:rsid w:val="00AD01E1"/>
    <w:rsid w:val="00AE191E"/>
    <w:rsid w:val="00AE3A5F"/>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1035"/>
    <w:rsid w:val="00BA6D12"/>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1208"/>
    <w:rsid w:val="00E3460D"/>
    <w:rsid w:val="00E42177"/>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6737"/>
    <w:rsid w:val="00F97961"/>
    <w:rsid w:val="00FA0AEE"/>
    <w:rsid w:val="00FB00E9"/>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2493</Words>
  <Characters>14960</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25</cp:revision>
  <dcterms:created xsi:type="dcterms:W3CDTF">2014-04-01T14:02:00Z</dcterms:created>
  <dcterms:modified xsi:type="dcterms:W3CDTF">2018-06-07T18:27:00Z</dcterms:modified>
</cp:coreProperties>
</file>