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E9" w:rsidRDefault="00EE1DE9" w:rsidP="00EE1DE9">
      <w:pPr>
        <w:pStyle w:val="TYTU2PODROZDZIA"/>
        <w:spacing w:before="0"/>
        <w:ind w:left="0" w:firstLine="0"/>
        <w:rPr>
          <w:rFonts w:cs="Arial"/>
        </w:rPr>
      </w:pPr>
      <w:bookmarkStart w:id="0" w:name="_Toc456714650"/>
      <w:bookmarkStart w:id="1" w:name="_Toc457309933"/>
      <w:r w:rsidRPr="00064A0E">
        <w:rPr>
          <w:rFonts w:cs="Arial"/>
        </w:rPr>
        <w:t>D</w:t>
      </w:r>
      <w:r>
        <w:rPr>
          <w:rFonts w:cs="Arial"/>
        </w:rPr>
        <w:t xml:space="preserve">.05.03.26a </w:t>
      </w:r>
      <w:r w:rsidRPr="00064A0E">
        <w:rPr>
          <w:rFonts w:cs="Arial"/>
        </w:rPr>
        <w:t>ZABEZPIECZENIE   GEOSIATKĄ   NAWIERZCHNI</w:t>
      </w:r>
      <w:r>
        <w:rPr>
          <w:rFonts w:cs="Arial"/>
        </w:rPr>
        <w:t xml:space="preserve"> </w:t>
      </w:r>
      <w:r w:rsidRPr="00064A0E">
        <w:rPr>
          <w:rFonts w:cs="Arial"/>
        </w:rPr>
        <w:t xml:space="preserve">ASFALTOWEJ  </w:t>
      </w:r>
      <w:bookmarkEnd w:id="0"/>
      <w:bookmarkEnd w:id="1"/>
    </w:p>
    <w:p w:rsidR="00EE1DE9" w:rsidRPr="00064A0E" w:rsidRDefault="00EE1DE9" w:rsidP="00EE1DE9">
      <w:pPr>
        <w:pStyle w:val="TEKST1Tre"/>
        <w:spacing w:before="0"/>
      </w:pPr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2" w:name="_Toc41966529"/>
      <w:r w:rsidRPr="00064A0E">
        <w:rPr>
          <w:rFonts w:cs="Arial"/>
          <w:b/>
          <w:color w:val="auto"/>
          <w:kern w:val="28"/>
        </w:rPr>
        <w:t>1. W</w:t>
      </w:r>
      <w:bookmarkEnd w:id="2"/>
      <w:r w:rsidRPr="00064A0E">
        <w:rPr>
          <w:rFonts w:cs="Arial"/>
          <w:b/>
          <w:color w:val="auto"/>
          <w:kern w:val="28"/>
        </w:rPr>
        <w:t>stęp</w:t>
      </w:r>
    </w:p>
    <w:p w:rsidR="00EE1DE9" w:rsidRPr="00064A0E" w:rsidRDefault="00EE1DE9" w:rsidP="00EE1DE9">
      <w:pPr>
        <w:keepNext/>
        <w:numPr>
          <w:ilvl w:val="1"/>
          <w:numId w:val="13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bookmarkStart w:id="3" w:name="_Toc405615031"/>
      <w:bookmarkStart w:id="4" w:name="_Toc407161179"/>
      <w:r w:rsidRPr="00064A0E">
        <w:rPr>
          <w:rFonts w:cs="Arial"/>
          <w:b/>
          <w:color w:val="auto"/>
        </w:rPr>
        <w:t>Przedmiot SST</w:t>
      </w:r>
      <w:bookmarkEnd w:id="3"/>
      <w:bookmarkEnd w:id="4"/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ind w:right="-1"/>
        <w:jc w:val="both"/>
        <w:textAlignment w:val="baseline"/>
        <w:rPr>
          <w:rFonts w:cs="Arial"/>
          <w:snapToGrid w:val="0"/>
          <w:color w:val="auto"/>
        </w:rPr>
      </w:pPr>
      <w:r w:rsidRPr="00064A0E">
        <w:rPr>
          <w:rFonts w:cs="Arial"/>
          <w:color w:val="auto"/>
        </w:rPr>
        <w:t>Przedmiotem niniejszej Szczegółowej Specyfikacji Technicznej są wymagania dotyczące wykonania i</w:t>
      </w:r>
      <w:r>
        <w:rPr>
          <w:rFonts w:cs="Arial"/>
          <w:color w:val="auto"/>
        </w:rPr>
        <w:t> </w:t>
      </w:r>
      <w:r w:rsidRPr="00064A0E">
        <w:rPr>
          <w:rFonts w:cs="Arial"/>
          <w:color w:val="auto"/>
        </w:rPr>
        <w:t xml:space="preserve">odbioru robót związanych z wykonaniem zabezpieczenia </w:t>
      </w:r>
      <w:proofErr w:type="spellStart"/>
      <w:r w:rsidRPr="00064A0E">
        <w:rPr>
          <w:rFonts w:cs="Arial"/>
          <w:color w:val="auto"/>
        </w:rPr>
        <w:t>geosiatką</w:t>
      </w:r>
      <w:proofErr w:type="spellEnd"/>
      <w:r w:rsidRPr="00064A0E">
        <w:rPr>
          <w:rFonts w:cs="Arial"/>
          <w:color w:val="auto"/>
        </w:rPr>
        <w:t xml:space="preserve"> z włókien szklan</w:t>
      </w:r>
      <w:r>
        <w:rPr>
          <w:rFonts w:cs="Arial"/>
          <w:color w:val="auto"/>
        </w:rPr>
        <w:t>o- węglow</w:t>
      </w:r>
      <w:r w:rsidRPr="00064A0E">
        <w:rPr>
          <w:rFonts w:cs="Arial"/>
          <w:color w:val="auto"/>
        </w:rPr>
        <w:t xml:space="preserve">ych przesączanej asfaltem nawierzchni asfaltowych przed spękaniami odbitymi </w:t>
      </w:r>
      <w:r w:rsidRPr="00381185">
        <w:rPr>
          <w:rFonts w:cs="Arial"/>
          <w:color w:val="auto"/>
        </w:rPr>
        <w:t>w</w:t>
      </w:r>
      <w:r>
        <w:rPr>
          <w:rFonts w:cs="Arial"/>
          <w:color w:val="auto"/>
        </w:rPr>
        <w:t> związku z przebudową drogi gminnej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ind w:firstLine="992"/>
        <w:jc w:val="both"/>
        <w:textAlignment w:val="baseline"/>
        <w:rPr>
          <w:rFonts w:cs="Arial"/>
          <w:b/>
          <w:color w:val="auto"/>
        </w:rPr>
      </w:pPr>
    </w:p>
    <w:p w:rsidR="00EE1DE9" w:rsidRPr="00064A0E" w:rsidRDefault="00EE1DE9" w:rsidP="00EE1DE9">
      <w:pPr>
        <w:keepNext/>
        <w:numPr>
          <w:ilvl w:val="1"/>
          <w:numId w:val="13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bookmarkStart w:id="5" w:name="_Toc405615032"/>
      <w:bookmarkStart w:id="6" w:name="_Toc407161180"/>
      <w:r w:rsidRPr="00064A0E">
        <w:rPr>
          <w:rFonts w:cs="Arial"/>
          <w:b/>
          <w:color w:val="auto"/>
        </w:rPr>
        <w:t>Zakres stosowania SST</w:t>
      </w:r>
      <w:bookmarkEnd w:id="5"/>
      <w:bookmarkEnd w:id="6"/>
    </w:p>
    <w:p w:rsidR="00EE1DE9" w:rsidRPr="00064A0E" w:rsidRDefault="00EE1DE9" w:rsidP="00EE1DE9">
      <w:pPr>
        <w:tabs>
          <w:tab w:val="left" w:pos="-1440"/>
          <w:tab w:val="left" w:pos="-720"/>
          <w:tab w:val="left" w:pos="0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Szczegółowe Specyfikacje Techniczne stanowią część Dokumentów Przetargowych i</w:t>
      </w:r>
      <w:r>
        <w:rPr>
          <w:rFonts w:cs="Arial"/>
          <w:color w:val="auto"/>
        </w:rPr>
        <w:t> </w:t>
      </w:r>
      <w:r w:rsidRPr="00064A0E">
        <w:rPr>
          <w:rFonts w:cs="Arial"/>
          <w:color w:val="auto"/>
        </w:rPr>
        <w:t>Umowy i należy je stosowa</w:t>
      </w:r>
      <w:r w:rsidRPr="00064A0E">
        <w:rPr>
          <w:rFonts w:cs="Arial"/>
          <w:color w:val="auto"/>
        </w:rPr>
        <w:sym w:font="Times New Roman" w:char="0107"/>
      </w:r>
      <w:r w:rsidRPr="00064A0E">
        <w:rPr>
          <w:rFonts w:cs="Arial"/>
          <w:color w:val="auto"/>
        </w:rPr>
        <w:t xml:space="preserve"> w zlecaniu i wykonaniu Robót opisanych w podpunkcie 1.1.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"/>
          <w:numId w:val="13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bookmarkStart w:id="7" w:name="_Toc405615033"/>
      <w:bookmarkStart w:id="8" w:name="_Toc407161181"/>
      <w:r w:rsidRPr="00064A0E">
        <w:rPr>
          <w:rFonts w:cs="Arial"/>
          <w:b/>
          <w:color w:val="auto"/>
        </w:rPr>
        <w:t>Zakres robót objętych SST</w:t>
      </w:r>
      <w:bookmarkEnd w:id="7"/>
      <w:bookmarkEnd w:id="8"/>
    </w:p>
    <w:p w:rsidR="00EE1DE9" w:rsidRPr="00064A0E" w:rsidRDefault="00EE1DE9" w:rsidP="00695194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Ustalenia zawarte w niniejszej specyfikacji dotyczą zasad prowadzenia robót związanych z</w:t>
      </w:r>
      <w:r>
        <w:rPr>
          <w:rFonts w:cs="Arial"/>
          <w:color w:val="auto"/>
        </w:rPr>
        <w:t> </w:t>
      </w:r>
      <w:r w:rsidRPr="00064A0E">
        <w:rPr>
          <w:rFonts w:cs="Arial"/>
          <w:color w:val="auto"/>
        </w:rPr>
        <w:t xml:space="preserve">ułożeniem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z włókien szklan</w:t>
      </w:r>
      <w:r>
        <w:rPr>
          <w:rFonts w:cs="Arial"/>
          <w:color w:val="auto"/>
        </w:rPr>
        <w:t>o- węglow</w:t>
      </w:r>
      <w:r w:rsidRPr="00064A0E">
        <w:rPr>
          <w:rFonts w:cs="Arial"/>
          <w:color w:val="auto"/>
        </w:rPr>
        <w:t xml:space="preserve">ych przesączanej asfaltem jako warstwę zabezpieczającą przed spękaniami odbitymi dla warstw asfaltowych </w:t>
      </w:r>
      <w:r w:rsidR="00695194">
        <w:rPr>
          <w:rFonts w:cs="Arial"/>
          <w:color w:val="auto"/>
        </w:rPr>
        <w:t>nawierzchni drogowej, układanej</w:t>
      </w:r>
      <w:r w:rsidRPr="00064A0E">
        <w:rPr>
          <w:rFonts w:cs="Arial"/>
          <w:color w:val="auto"/>
        </w:rPr>
        <w:t xml:space="preserve"> pod warstwą </w:t>
      </w:r>
      <w:r w:rsidR="00695194">
        <w:rPr>
          <w:rFonts w:cs="Arial"/>
          <w:color w:val="auto"/>
        </w:rPr>
        <w:t>ścieralną.</w:t>
      </w:r>
      <w:bookmarkStart w:id="9" w:name="_GoBack"/>
      <w:bookmarkEnd w:id="9"/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ind w:left="283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"/>
          <w:numId w:val="13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Określenia podstawowe</w:t>
      </w:r>
    </w:p>
    <w:p w:rsidR="00EE1DE9" w:rsidRPr="00064A0E" w:rsidRDefault="00EE1DE9" w:rsidP="00EE1DE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0"/>
        <w:ind w:left="0" w:firstLine="0"/>
        <w:jc w:val="both"/>
        <w:textAlignment w:val="baseline"/>
        <w:rPr>
          <w:rFonts w:cs="Arial"/>
          <w:color w:val="auto"/>
        </w:rPr>
      </w:pPr>
      <w:proofErr w:type="spellStart"/>
      <w:r w:rsidRPr="00064A0E">
        <w:rPr>
          <w:rFonts w:cs="Arial"/>
          <w:b/>
          <w:color w:val="auto"/>
        </w:rPr>
        <w:t>Geosiatka</w:t>
      </w:r>
      <w:proofErr w:type="spellEnd"/>
      <w:r w:rsidRPr="00064A0E">
        <w:rPr>
          <w:rFonts w:cs="Arial"/>
          <w:color w:val="auto"/>
        </w:rPr>
        <w:t xml:space="preserve"> - Siatka zbrojeniowa z włókien </w:t>
      </w:r>
      <w:r>
        <w:rPr>
          <w:rFonts w:cs="Arial"/>
          <w:color w:val="auto"/>
        </w:rPr>
        <w:t>szklano- węglowych</w:t>
      </w:r>
      <w:r w:rsidRPr="00064A0E">
        <w:rPr>
          <w:rFonts w:cs="Arial"/>
          <w:color w:val="auto"/>
        </w:rPr>
        <w:t xml:space="preserve"> przesączanych asfaltem – płaski wyrób syntetyczny zbudowany z wiązek włókien </w:t>
      </w:r>
      <w:r>
        <w:rPr>
          <w:rFonts w:cs="Arial"/>
          <w:color w:val="auto"/>
        </w:rPr>
        <w:t>szklano- węglowych</w:t>
      </w:r>
      <w:r w:rsidRPr="00064A0E">
        <w:rPr>
          <w:rFonts w:cs="Arial"/>
          <w:color w:val="auto"/>
        </w:rPr>
        <w:t>, ułożonych wzdłużnie i poprzecznie  tworzących oczka siatki. Siatka w węzłach nie jest usztywniana przez co możliwe jest przesuwanie poszczególnych wiązek zbrojeniowych (w ograniczonym zakresie). Wiązki włókien tworzących siatkę w procesie produkcyjnym przesączane są asfaltem. Siatka posiada na górnej powierzchni posypkę z piasku a dolna powierzchnia pokryta jest cienką folią zabezpieczającą.</w:t>
      </w:r>
    </w:p>
    <w:p w:rsidR="00EE1DE9" w:rsidRPr="00064A0E" w:rsidRDefault="00EE1DE9" w:rsidP="00EE1DE9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0"/>
        <w:ind w:left="0" w:firstLin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b/>
          <w:color w:val="auto"/>
        </w:rPr>
        <w:t>Nawierzchnia</w:t>
      </w:r>
      <w:r w:rsidRPr="00064A0E">
        <w:rPr>
          <w:rFonts w:cs="Arial"/>
          <w:color w:val="auto"/>
        </w:rPr>
        <w:t xml:space="preserve"> </w:t>
      </w:r>
      <w:r w:rsidRPr="00064A0E">
        <w:rPr>
          <w:rFonts w:cs="Arial"/>
          <w:b/>
          <w:color w:val="auto"/>
        </w:rPr>
        <w:t>asfaltowa</w:t>
      </w:r>
      <w:r w:rsidRPr="00064A0E">
        <w:rPr>
          <w:rFonts w:cs="Arial"/>
          <w:color w:val="auto"/>
        </w:rPr>
        <w:t xml:space="preserve"> - nawierzchnia, której warstwy są wykonane z kruszywa związanego lepiszczem asfaltowym.</w:t>
      </w:r>
    </w:p>
    <w:p w:rsidR="00EE1DE9" w:rsidRPr="00064A0E" w:rsidRDefault="00EE1DE9" w:rsidP="00EE1DE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0"/>
        <w:ind w:left="0" w:firstLin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b/>
          <w:color w:val="auto"/>
        </w:rPr>
        <w:t>Pęknięcie</w:t>
      </w:r>
      <w:r w:rsidRPr="00064A0E">
        <w:rPr>
          <w:rFonts w:cs="Arial"/>
          <w:color w:val="auto"/>
        </w:rPr>
        <w:t xml:space="preserve"> </w:t>
      </w:r>
      <w:r w:rsidRPr="00064A0E">
        <w:rPr>
          <w:rFonts w:cs="Arial"/>
          <w:b/>
          <w:color w:val="auto"/>
        </w:rPr>
        <w:t>odbite</w:t>
      </w:r>
      <w:r w:rsidRPr="00064A0E">
        <w:rPr>
          <w:rFonts w:cs="Arial"/>
          <w:color w:val="auto"/>
        </w:rPr>
        <w:t xml:space="preserve"> - pęknięcie (spękanie) warstwy powierzchniowej nawierzchni, będące odwzorowaniem istniejących pęknięć i nieciągłości warstw w materiale podbudowy, propagowanych w górę w wyniku koncentracji </w:t>
      </w:r>
      <w:proofErr w:type="spellStart"/>
      <w:r w:rsidRPr="00064A0E">
        <w:rPr>
          <w:rFonts w:cs="Arial"/>
          <w:color w:val="auto"/>
        </w:rPr>
        <w:t>naprężeń</w:t>
      </w:r>
      <w:proofErr w:type="spellEnd"/>
      <w:r w:rsidRPr="00064A0E">
        <w:rPr>
          <w:rFonts w:cs="Arial"/>
          <w:color w:val="auto"/>
        </w:rPr>
        <w:t xml:space="preserve"> i nieciągłości struktury materiału, prowadzących do lokalnego przekroczenia wytrzymałości granicznej. (Pęknięcia odbite zwykle występują w nawierzchniach asfaltowych posadowionych na podbudowach związanych hydraulicznie lub starych i popękanych nawierzchniach asfaltowych).</w:t>
      </w:r>
    </w:p>
    <w:p w:rsidR="00EE1DE9" w:rsidRPr="00064A0E" w:rsidRDefault="00EE1DE9" w:rsidP="00EE1DE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/>
        <w:ind w:left="0" w:firstLin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b/>
          <w:color w:val="auto"/>
        </w:rPr>
        <w:t>Remont (odnowa) drogi</w:t>
      </w:r>
      <w:r w:rsidRPr="00064A0E">
        <w:rPr>
          <w:rFonts w:cs="Arial"/>
          <w:color w:val="auto"/>
        </w:rPr>
        <w:t xml:space="preserve"> - wykonywanie robót remontowych przywracających pierwotny stan drogi, z wyłączeniem robót konserwacyjnych, porządkowych i innych.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b/>
          <w:color w:val="auto"/>
        </w:rPr>
        <w:t xml:space="preserve">1.4.6. </w:t>
      </w:r>
      <w:r w:rsidRPr="00064A0E">
        <w:rPr>
          <w:rFonts w:cs="Arial"/>
          <w:color w:val="auto"/>
        </w:rPr>
        <w:t>Pozostałe określenia podstawowe są zgodne z obowiązującymi, odpowiednimi polskimi normami i z definicjami podanymi w SST D.00.00.00 „Wymagania ogólne”.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 xml:space="preserve">1.5 Ogólne wymagania dotyczące robót 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wymagania dotyczące robót podano w SST</w:t>
      </w:r>
      <w:r>
        <w:rPr>
          <w:rFonts w:cs="Arial"/>
          <w:color w:val="auto"/>
        </w:rPr>
        <w:t xml:space="preserve"> D.00.00.00 „Wymagania ogólne”. </w:t>
      </w:r>
      <w:r w:rsidRPr="00064A0E">
        <w:rPr>
          <w:rFonts w:cs="Arial"/>
          <w:color w:val="auto"/>
        </w:rPr>
        <w:t>Wszelkie prace należy prowadzić w okresie bezdeszczowym (podczas układania siatki), przy suchym podłożu i temperaturze powietrza co najmniej +50C.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10" w:name="_Toc421686544"/>
      <w:bookmarkStart w:id="11" w:name="_Toc421940497"/>
      <w:bookmarkStart w:id="12" w:name="_Toc24955909"/>
      <w:bookmarkStart w:id="13" w:name="_Toc25041743"/>
      <w:bookmarkStart w:id="14" w:name="_Toc25128883"/>
      <w:bookmarkStart w:id="15" w:name="_Toc25373381"/>
      <w:bookmarkStart w:id="16" w:name="_Toc25379397"/>
      <w:bookmarkStart w:id="17" w:name="_Toc41966530"/>
      <w:r w:rsidRPr="00064A0E">
        <w:rPr>
          <w:rFonts w:cs="Arial"/>
          <w:b/>
          <w:color w:val="auto"/>
          <w:kern w:val="28"/>
        </w:rPr>
        <w:t>2. Materiały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2.1. Ogólne wymagania dotyczące materiałów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wymagania dotyczące materiałów, ich pozyskiwania i składowania, podano w SST</w:t>
      </w:r>
      <w:r>
        <w:rPr>
          <w:rFonts w:cs="Arial"/>
          <w:color w:val="auto"/>
        </w:rPr>
        <w:t xml:space="preserve"> D.00.00.00 „Wymagania ogólne”. </w:t>
      </w:r>
      <w:r w:rsidRPr="00064A0E">
        <w:rPr>
          <w:rFonts w:cs="Arial"/>
          <w:color w:val="auto"/>
        </w:rPr>
        <w:t>Do wykonania powyższych robót należy stosować następujące materiały: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kationowe emulsje modyfikowane </w:t>
      </w:r>
      <w:proofErr w:type="spellStart"/>
      <w:r w:rsidRPr="00064A0E">
        <w:rPr>
          <w:rFonts w:cs="Arial"/>
          <w:color w:val="auto"/>
        </w:rPr>
        <w:t>polimeroasfaltami</w:t>
      </w:r>
      <w:proofErr w:type="spellEnd"/>
      <w:r w:rsidRPr="00064A0E">
        <w:rPr>
          <w:rFonts w:cs="Arial"/>
          <w:color w:val="auto"/>
        </w:rPr>
        <w:t xml:space="preserve"> C60BP3ZM lub C60BP4ZM 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siatkę z włókien </w:t>
      </w:r>
      <w:r>
        <w:rPr>
          <w:rFonts w:cs="Arial"/>
          <w:color w:val="auto"/>
        </w:rPr>
        <w:t>szklano- węglowych</w:t>
      </w:r>
      <w:r w:rsidRPr="00064A0E">
        <w:rPr>
          <w:rFonts w:cs="Arial"/>
          <w:color w:val="auto"/>
        </w:rPr>
        <w:t xml:space="preserve"> wstępnie przesączaną asfaltem</w:t>
      </w:r>
    </w:p>
    <w:p w:rsidR="00EE1DE9" w:rsidRPr="00064A0E" w:rsidRDefault="00EE1DE9" w:rsidP="00EE1DE9">
      <w:p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spacing w:before="0"/>
        <w:jc w:val="both"/>
        <w:rPr>
          <w:rFonts w:cs="Arial"/>
          <w:color w:val="auto"/>
        </w:rPr>
      </w:pPr>
      <w:r w:rsidRPr="00064A0E">
        <w:rPr>
          <w:rFonts w:cs="Arial"/>
          <w:color w:val="auto"/>
        </w:rPr>
        <w:t>alternatywnie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kationowe emulsje asfaltowe C60 B3 ZM lub C60 B4 ZM 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siatkę z włókien </w:t>
      </w:r>
      <w:r>
        <w:rPr>
          <w:rFonts w:cs="Arial"/>
          <w:color w:val="auto"/>
        </w:rPr>
        <w:t>szklano- węglowych</w:t>
      </w:r>
      <w:r w:rsidRPr="00064A0E">
        <w:rPr>
          <w:rFonts w:cs="Arial"/>
          <w:color w:val="auto"/>
        </w:rPr>
        <w:t xml:space="preserve"> wstępnie przesączaną asfaltem,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 xml:space="preserve">2.2. </w:t>
      </w:r>
      <w:proofErr w:type="spellStart"/>
      <w:r w:rsidRPr="00064A0E">
        <w:rPr>
          <w:rFonts w:cs="Arial"/>
          <w:b/>
          <w:color w:val="auto"/>
        </w:rPr>
        <w:t>Geosiatka</w:t>
      </w:r>
      <w:proofErr w:type="spellEnd"/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Do wykonania robót należy zastosować wyrób złożony z siatki szklanej wstępnie przesączanej asfaltem</w:t>
      </w:r>
      <w:r>
        <w:rPr>
          <w:rFonts w:cs="Arial"/>
          <w:color w:val="auto"/>
        </w:rPr>
        <w:t xml:space="preserve"> z posypką z piasku kwarcowego</w:t>
      </w:r>
      <w:r w:rsidRPr="00064A0E">
        <w:rPr>
          <w:rFonts w:cs="Arial"/>
          <w:color w:val="auto"/>
        </w:rPr>
        <w:t>. Szczegółowe wymagania dotyczące siatki podano w tablicy 1.</w:t>
      </w:r>
      <w:r>
        <w:rPr>
          <w:rFonts w:cs="Arial"/>
          <w:color w:val="auto"/>
        </w:rPr>
        <w:t xml:space="preserve"> </w:t>
      </w:r>
      <w:r w:rsidRPr="00064A0E">
        <w:rPr>
          <w:rFonts w:cs="Arial"/>
          <w:color w:val="auto"/>
        </w:rPr>
        <w:t xml:space="preserve">Siatka powinna posiadać aprobatę techniczną 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 xml:space="preserve"> lub być produkowana zgodnie z wymaganiami Normy PN-EN 15381.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ind w:left="709" w:hanging="709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Tablica 1  Wymagania dla siatki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008"/>
      </w:tblGrid>
      <w:tr w:rsidR="00EE1DE9" w:rsidRPr="00064A0E" w:rsidTr="00B63340">
        <w:trPr>
          <w:jc w:val="center"/>
        </w:trPr>
        <w:tc>
          <w:tcPr>
            <w:tcW w:w="3860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Parametr</w:t>
            </w:r>
          </w:p>
        </w:tc>
        <w:tc>
          <w:tcPr>
            <w:tcW w:w="3008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Wartość</w:t>
            </w:r>
          </w:p>
        </w:tc>
      </w:tr>
      <w:tr w:rsidR="00EE1DE9" w:rsidRPr="00064A0E" w:rsidTr="00B63340">
        <w:trPr>
          <w:cantSplit/>
          <w:jc w:val="center"/>
        </w:trPr>
        <w:tc>
          <w:tcPr>
            <w:tcW w:w="3860" w:type="dxa"/>
          </w:tcPr>
          <w:p w:rsidR="00EE1DE9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lastRenderedPageBreak/>
              <w:t>Materiał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  <w:p w:rsidR="00EE1DE9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ind w:left="246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wzdłuż</w:t>
            </w: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ind w:left="246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wszerz</w:t>
            </w:r>
          </w:p>
        </w:tc>
        <w:tc>
          <w:tcPr>
            <w:tcW w:w="3008" w:type="dxa"/>
          </w:tcPr>
          <w:p w:rsidR="00EE1DE9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</w:p>
          <w:p w:rsidR="00EE1DE9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włókna</w:t>
            </w: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szklane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włókna węglowe</w:t>
            </w:r>
          </w:p>
        </w:tc>
      </w:tr>
      <w:tr w:rsidR="00EE1DE9" w:rsidRPr="00064A0E" w:rsidTr="00B63340">
        <w:trPr>
          <w:cantSplit/>
          <w:jc w:val="center"/>
        </w:trPr>
        <w:tc>
          <w:tcPr>
            <w:tcW w:w="3860" w:type="dxa"/>
          </w:tcPr>
          <w:p w:rsidR="00EE1DE9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Wydłużenie [%]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wzdłuż</w:t>
            </w: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Wydłużenie [%]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wszerz</w:t>
            </w:r>
          </w:p>
        </w:tc>
        <w:tc>
          <w:tcPr>
            <w:tcW w:w="3008" w:type="dxa"/>
          </w:tcPr>
          <w:p w:rsidR="00EE1DE9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max. 3,0</w:t>
            </w: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max.</w:t>
            </w:r>
            <w:r>
              <w:rPr>
                <w:rFonts w:cs="Arial"/>
                <w:color w:val="auto"/>
                <w:sz w:val="18"/>
                <w:szCs w:val="18"/>
              </w:rPr>
              <w:t>1,7</w:t>
            </w:r>
          </w:p>
        </w:tc>
      </w:tr>
      <w:tr w:rsidR="00EE1DE9" w:rsidRPr="00064A0E" w:rsidTr="00B63340">
        <w:trPr>
          <w:cantSplit/>
          <w:jc w:val="center"/>
        </w:trPr>
        <w:tc>
          <w:tcPr>
            <w:tcW w:w="3860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Ilość wiązek włókna na 1 </w:t>
            </w:r>
            <w:proofErr w:type="spellStart"/>
            <w:r w:rsidRPr="00064A0E">
              <w:rPr>
                <w:rFonts w:cs="Arial"/>
                <w:color w:val="auto"/>
                <w:sz w:val="18"/>
                <w:szCs w:val="18"/>
              </w:rPr>
              <w:t>mb</w:t>
            </w:r>
            <w:proofErr w:type="spellEnd"/>
            <w:r w:rsidRPr="00064A0E">
              <w:rPr>
                <w:rFonts w:cs="Arial"/>
                <w:color w:val="auto"/>
                <w:sz w:val="18"/>
                <w:szCs w:val="18"/>
              </w:rPr>
              <w:t>:</w:t>
            </w:r>
          </w:p>
          <w:p w:rsidR="00EE1DE9" w:rsidRPr="00064A0E" w:rsidRDefault="00EE1DE9" w:rsidP="00EE1DE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wzdłuż </w:t>
            </w:r>
          </w:p>
          <w:p w:rsidR="00EE1DE9" w:rsidRPr="00064A0E" w:rsidRDefault="00EE1DE9" w:rsidP="00EE1DE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wszerz</w:t>
            </w:r>
          </w:p>
        </w:tc>
        <w:tc>
          <w:tcPr>
            <w:tcW w:w="3008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5</w:t>
            </w:r>
            <w:r>
              <w:rPr>
                <w:rFonts w:cs="Arial"/>
                <w:color w:val="auto"/>
                <w:sz w:val="18"/>
                <w:szCs w:val="18"/>
              </w:rPr>
              <w:t>2</w:t>
            </w: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± </w:t>
            </w:r>
            <w:r w:rsidRPr="00064A0E">
              <w:rPr>
                <w:rFonts w:cs="Arial"/>
                <w:color w:val="auto"/>
                <w:sz w:val="18"/>
                <w:szCs w:val="18"/>
              </w:rPr>
              <w:t>2</w:t>
            </w: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5</w:t>
            </w:r>
            <w:r>
              <w:rPr>
                <w:rFonts w:cs="Arial"/>
                <w:color w:val="auto"/>
                <w:sz w:val="18"/>
                <w:szCs w:val="18"/>
              </w:rPr>
              <w:t>2 ±</w:t>
            </w: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2</w:t>
            </w:r>
          </w:p>
        </w:tc>
      </w:tr>
      <w:tr w:rsidR="00EE1DE9" w:rsidRPr="00064A0E" w:rsidTr="00B63340">
        <w:trPr>
          <w:cantSplit/>
          <w:jc w:val="center"/>
        </w:trPr>
        <w:tc>
          <w:tcPr>
            <w:tcW w:w="3860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Wytrzymałość na rozciąganie [</w:t>
            </w:r>
            <w:proofErr w:type="spellStart"/>
            <w:r w:rsidRPr="00064A0E">
              <w:rPr>
                <w:rFonts w:cs="Arial"/>
                <w:color w:val="auto"/>
                <w:sz w:val="18"/>
                <w:szCs w:val="18"/>
              </w:rPr>
              <w:t>kN</w:t>
            </w:r>
            <w:proofErr w:type="spellEnd"/>
            <w:r w:rsidRPr="00064A0E">
              <w:rPr>
                <w:rFonts w:cs="Arial"/>
                <w:color w:val="auto"/>
                <w:sz w:val="18"/>
                <w:szCs w:val="18"/>
              </w:rPr>
              <w:t>/m]</w:t>
            </w:r>
          </w:p>
          <w:p w:rsidR="00EE1DE9" w:rsidRPr="00064A0E" w:rsidRDefault="00EE1DE9" w:rsidP="00EE1DE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wzdłuż </w:t>
            </w:r>
          </w:p>
          <w:p w:rsidR="00EE1DE9" w:rsidRPr="00064A0E" w:rsidRDefault="00EE1DE9" w:rsidP="00EE1DE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wszerz</w:t>
            </w:r>
          </w:p>
        </w:tc>
        <w:tc>
          <w:tcPr>
            <w:tcW w:w="3008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120</w:t>
            </w: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064A0E">
              <w:rPr>
                <w:rFonts w:cs="Arial"/>
                <w:color w:val="auto"/>
                <w:sz w:val="18"/>
                <w:szCs w:val="18"/>
              </w:rPr>
              <w:t>2</w:t>
            </w:r>
            <w:r>
              <w:rPr>
                <w:rFonts w:cs="Arial"/>
                <w:color w:val="auto"/>
                <w:sz w:val="18"/>
                <w:szCs w:val="18"/>
              </w:rPr>
              <w:t>0</w:t>
            </w:r>
            <w:r w:rsidRPr="00064A0E">
              <w:rPr>
                <w:rFonts w:cs="Arial"/>
                <w:color w:val="auto"/>
                <w:sz w:val="18"/>
                <w:szCs w:val="18"/>
              </w:rPr>
              <w:t>0</w:t>
            </w:r>
          </w:p>
        </w:tc>
      </w:tr>
    </w:tbl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 xml:space="preserve">2.3. Lepiszcza do przyklejenia </w:t>
      </w:r>
      <w:proofErr w:type="spellStart"/>
      <w:r w:rsidRPr="00064A0E">
        <w:rPr>
          <w:rFonts w:cs="Arial"/>
          <w:b/>
          <w:color w:val="auto"/>
        </w:rPr>
        <w:t>geosiatki</w:t>
      </w:r>
      <w:proofErr w:type="spellEnd"/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>
        <w:rPr>
          <w:rFonts w:cs="Arial"/>
          <w:color w:val="auto"/>
        </w:rPr>
        <w:t xml:space="preserve">Do wykonania warstwy </w:t>
      </w:r>
      <w:proofErr w:type="spellStart"/>
      <w:r>
        <w:rPr>
          <w:rFonts w:cs="Arial"/>
          <w:color w:val="auto"/>
        </w:rPr>
        <w:t>s</w:t>
      </w:r>
      <w:r w:rsidRPr="00064A0E">
        <w:rPr>
          <w:rFonts w:cs="Arial"/>
          <w:color w:val="auto"/>
        </w:rPr>
        <w:t>czepnej</w:t>
      </w:r>
      <w:proofErr w:type="spellEnd"/>
      <w:r w:rsidRPr="00064A0E">
        <w:rPr>
          <w:rFonts w:cs="Arial"/>
          <w:color w:val="auto"/>
        </w:rPr>
        <w:t xml:space="preserve"> na powierzchni, na której ma być ułożona siatka należy stosować emulsję asfaltową modyfikowane </w:t>
      </w:r>
      <w:proofErr w:type="spellStart"/>
      <w:r w:rsidRPr="00064A0E">
        <w:rPr>
          <w:rFonts w:cs="Arial"/>
          <w:color w:val="auto"/>
        </w:rPr>
        <w:t>polimeroasfaltami</w:t>
      </w:r>
      <w:proofErr w:type="spellEnd"/>
      <w:r w:rsidRPr="00064A0E">
        <w:rPr>
          <w:rFonts w:cs="Arial"/>
          <w:color w:val="auto"/>
        </w:rPr>
        <w:t>  o zawartości asfaltu 60% (C60 BP3 ZM lub C60 BP4 ZM) - zgodnych zaleceniami zawartymi w Wymaganiach Technicznych WT-3 Emulsje asfaltowe 2009.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ind w:firstLine="992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2.4. Taśma klejąca asfaltowo- kauczukowa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Przy poszerzeniu jezdni  na połączeniu istniejących i nowych warstw bitumicznych  należy stosować taśmę samoprzylepną asfaltowo – kauczukową, służącą do długotrwałego uszczelniania spoin i połączeń przy wbudowaniu mieszanek asfaltowych.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18" w:name="_Toc41966531"/>
      <w:r w:rsidRPr="00064A0E">
        <w:rPr>
          <w:rFonts w:cs="Arial"/>
          <w:b/>
          <w:color w:val="auto"/>
          <w:kern w:val="28"/>
        </w:rPr>
        <w:t>3. Sprzęt</w:t>
      </w:r>
      <w:bookmarkEnd w:id="18"/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3.1. Ogólne wymagania dotyczące sprzętu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wymagania dotyczące sprzętu podano w SST  D.00.00.00 „Wymagania ogólne</w:t>
      </w:r>
      <w:r>
        <w:rPr>
          <w:rFonts w:cs="Arial"/>
          <w:color w:val="auto"/>
        </w:rPr>
        <w:t xml:space="preserve">”. </w:t>
      </w:r>
      <w:r w:rsidRPr="00064A0E">
        <w:rPr>
          <w:rFonts w:cs="Arial"/>
          <w:color w:val="auto"/>
        </w:rPr>
        <w:t xml:space="preserve">Do wykonania robót powinien być stosowany sprzęt zaakceptowany przez Kierownika Projektu. Należy stosować: 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skrapiarkę do wykonania skropienia emulsją asfaltową, 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urządzenie do maszynowego rozkładania siatki (w przypadku znacznej powierzchni robót) wraz z maszyną transportową (sztaplarka, ładowarka z osprzętem </w:t>
      </w:r>
      <w:proofErr w:type="spellStart"/>
      <w:r w:rsidRPr="00064A0E">
        <w:rPr>
          <w:rFonts w:cs="Arial"/>
          <w:color w:val="auto"/>
        </w:rPr>
        <w:t>itp</w:t>
      </w:r>
      <w:proofErr w:type="spellEnd"/>
      <w:r w:rsidRPr="00064A0E">
        <w:rPr>
          <w:rFonts w:cs="Arial"/>
          <w:color w:val="auto"/>
        </w:rPr>
        <w:t>)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narzędzia tnące (noże, nożyce </w:t>
      </w:r>
      <w:proofErr w:type="spellStart"/>
      <w:r w:rsidRPr="00064A0E">
        <w:rPr>
          <w:rFonts w:cs="Arial"/>
          <w:color w:val="auto"/>
        </w:rPr>
        <w:t>itp</w:t>
      </w:r>
      <w:proofErr w:type="spellEnd"/>
      <w:r w:rsidRPr="00064A0E">
        <w:rPr>
          <w:rFonts w:cs="Arial"/>
          <w:color w:val="auto"/>
        </w:rPr>
        <w:t>)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ręczne palniki gazowe.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19" w:name="_Toc41966532"/>
      <w:r w:rsidRPr="00064A0E">
        <w:rPr>
          <w:rFonts w:cs="Arial"/>
          <w:b/>
          <w:color w:val="auto"/>
          <w:kern w:val="28"/>
        </w:rPr>
        <w:t>4. T</w:t>
      </w:r>
      <w:bookmarkEnd w:id="19"/>
      <w:r w:rsidRPr="00064A0E">
        <w:rPr>
          <w:rFonts w:cs="Arial"/>
          <w:b/>
          <w:color w:val="auto"/>
          <w:kern w:val="28"/>
        </w:rPr>
        <w:t>ransport</w:t>
      </w: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4.1. Ogólne wymagania dotyczące transportu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wymagania dotyczące transportu podano w SST D.00.00.00 „Wymagania ogólne”.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Siatkę należy transportować i magazynować  w rolkach opakowanych fabrycznie, ułożonych poziomo na równym podłożu i w sposób zabezpieczający przed opadami atmosferycznymi i mechanicznymi uszkodzeniami.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20" w:name="_Toc485450214"/>
      <w:bookmarkStart w:id="21" w:name="_Toc485608034"/>
      <w:bookmarkStart w:id="22" w:name="_Toc485703813"/>
      <w:bookmarkStart w:id="23" w:name="_Toc485797030"/>
      <w:bookmarkStart w:id="24" w:name="_Toc41966533"/>
      <w:r w:rsidRPr="00064A0E">
        <w:rPr>
          <w:rFonts w:cs="Arial"/>
          <w:b/>
          <w:color w:val="auto"/>
          <w:kern w:val="28"/>
        </w:rPr>
        <w:t>5. Wykonanie robót</w:t>
      </w:r>
      <w:bookmarkEnd w:id="20"/>
      <w:bookmarkEnd w:id="21"/>
      <w:bookmarkEnd w:id="22"/>
      <w:bookmarkEnd w:id="23"/>
      <w:bookmarkEnd w:id="24"/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5.1. Ogólne zasady wykonania robót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zasady wykonania robót podano w SST D.00.00.00 „Wymagania ogólne”.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5.2. Zasady wykonywania robót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Konstrukcja i sposób zabezpieczenia </w:t>
      </w:r>
      <w:proofErr w:type="spellStart"/>
      <w:r w:rsidRPr="00064A0E">
        <w:rPr>
          <w:rFonts w:cs="Arial"/>
          <w:color w:val="auto"/>
        </w:rPr>
        <w:t>geosiatką</w:t>
      </w:r>
      <w:proofErr w:type="spellEnd"/>
      <w:r w:rsidRPr="00064A0E">
        <w:rPr>
          <w:rFonts w:cs="Arial"/>
          <w:color w:val="auto"/>
        </w:rPr>
        <w:t xml:space="preserve"> nawierzchni asfaltowej przed spękaniami odbitymi powinny być zgodne z dokumentacją techniczną, SST i ustaleniami producenta </w:t>
      </w:r>
      <w:proofErr w:type="spellStart"/>
      <w:r w:rsidRPr="00064A0E">
        <w:rPr>
          <w:rFonts w:cs="Arial"/>
          <w:color w:val="auto"/>
        </w:rPr>
        <w:t>geosiatek</w:t>
      </w:r>
      <w:proofErr w:type="spellEnd"/>
      <w:r w:rsidRPr="00064A0E">
        <w:rPr>
          <w:rFonts w:cs="Arial"/>
          <w:color w:val="auto"/>
        </w:rPr>
        <w:t>. W przypadku braku wystarczających danych należy korzystać z ustaleń poda</w:t>
      </w:r>
      <w:r>
        <w:rPr>
          <w:rFonts w:cs="Arial"/>
          <w:color w:val="auto"/>
        </w:rPr>
        <w:t xml:space="preserve">nych w niniejszej specyfikacji. </w:t>
      </w:r>
      <w:r w:rsidRPr="00064A0E">
        <w:rPr>
          <w:rFonts w:cs="Arial"/>
          <w:color w:val="auto"/>
        </w:rPr>
        <w:t xml:space="preserve">Przy zabezpieczaniu </w:t>
      </w:r>
      <w:proofErr w:type="spellStart"/>
      <w:r w:rsidRPr="00064A0E">
        <w:rPr>
          <w:rFonts w:cs="Arial"/>
          <w:color w:val="auto"/>
        </w:rPr>
        <w:t>geosiatkami</w:t>
      </w:r>
      <w:proofErr w:type="spellEnd"/>
      <w:r w:rsidRPr="00064A0E">
        <w:rPr>
          <w:rFonts w:cs="Arial"/>
          <w:color w:val="auto"/>
        </w:rPr>
        <w:t xml:space="preserve"> nawierzchni asfaltowych przed spękaniami odbitymi, występują następujące czynności: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oczyszczenie powierzchni przewidzianej do ułożenia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>,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skropienie lepiszczem,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ułożenie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i przymocowanie jej do podłoża,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ułożenie warstwy nawierzchni asfaltowej.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 xml:space="preserve">5.3. Oczyszczenie i skropienie powierzchni </w:t>
      </w:r>
    </w:p>
    <w:p w:rsidR="00EE1DE9" w:rsidRPr="00E0454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b/>
          <w:color w:val="auto"/>
        </w:rPr>
      </w:pPr>
      <w:r w:rsidRPr="00064A0E">
        <w:rPr>
          <w:rFonts w:cs="Arial"/>
          <w:color w:val="auto"/>
        </w:rPr>
        <w:t xml:space="preserve">Przygotowanie powierzchni do skropienia lepiszczem i ułożenia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>, zakłada: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oczyszczenie całej nawierzchni (najkorzystniej obrotową, mechaniczną, wirującą drucianą szczotką) do stanu, w którym zapewnione zostanie pozostawienie na podłożu starej nawierzchni jedynie elementów związanych w sposób trwały;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lastRenderedPageBreak/>
        <w:t>odkurzanie całej nawierzchni odkurzaczem przemysłowym lub, o ile na to pozwalają warunki miejscowe, strumieniem sprężonego powietrza;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zmycie nawierzchni strumieniem wody pod ciśnieniem;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uzupełnienie starego podłoża mieszanką mineralno-asfaltową w miejscach, gdzie występują znaczne jego ubytki (wskazane jest również pokrycie ich powierzchni ciekłą substancją wiążącą);</w:t>
      </w:r>
    </w:p>
    <w:p w:rsidR="00EE1DE9" w:rsidRPr="00064A0E" w:rsidRDefault="00EE1DE9" w:rsidP="00EE1DE9">
      <w:pPr>
        <w:numPr>
          <w:ilvl w:val="0"/>
          <w:numId w:val="21"/>
        </w:numPr>
        <w:tabs>
          <w:tab w:val="left" w:pos="1"/>
          <w:tab w:val="left" w:pos="339"/>
          <w:tab w:val="left" w:pos="736"/>
          <w:tab w:val="left" w:pos="993"/>
          <w:tab w:val="left" w:pos="1360"/>
          <w:tab w:val="left" w:pos="2041"/>
          <w:tab w:val="left" w:pos="2380"/>
          <w:tab w:val="left" w:pos="2721"/>
          <w:tab w:val="left" w:pos="3061"/>
          <w:tab w:val="left" w:pos="3402"/>
          <w:tab w:val="left" w:pos="5668"/>
        </w:tabs>
        <w:overflowPunct w:val="0"/>
        <w:autoSpaceDE w:val="0"/>
        <w:autoSpaceDN w:val="0"/>
        <w:adjustRightInd w:val="0"/>
        <w:spacing w:before="0"/>
        <w:ind w:left="993" w:hanging="142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powtórne odkurzanie całej nawierzchni odkurzaczem przemysłowym lub sprężonym powietrzem.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Tak przygotowane podłoże należy skropić</w:t>
      </w:r>
      <w:r>
        <w:rPr>
          <w:rFonts w:cs="Arial"/>
          <w:color w:val="auto"/>
        </w:rPr>
        <w:t xml:space="preserve"> emulsją asfaltową modyfikowaną </w:t>
      </w:r>
      <w:proofErr w:type="spellStart"/>
      <w:r w:rsidRPr="00064A0E">
        <w:rPr>
          <w:rFonts w:cs="Arial"/>
          <w:color w:val="auto"/>
        </w:rPr>
        <w:t>polimeroasfaltami</w:t>
      </w:r>
      <w:proofErr w:type="spellEnd"/>
      <w:r w:rsidRPr="00064A0E">
        <w:rPr>
          <w:rFonts w:cs="Arial"/>
          <w:color w:val="auto"/>
        </w:rPr>
        <w:t xml:space="preserve">  (C60BP3 ZM lub C60 BP4 ZM) w ilości od około 0,25-0,30 kg/m2. Przy skropieniu lepiszczem asfaltowym na gorąco – ilość 0,15 - 0,2 kg/m2. W przypadku podłoży frezowanych skropienie powinno być intensywniejsze o ok.50%. W szczególnych przypadkach dopuszcza się skropienie  kationową emulsją asfaltową C60 B3 ZM lub C60 B4 ZM w ilości jak dla emulsji modyfikowanej </w:t>
      </w:r>
      <w:proofErr w:type="spellStart"/>
      <w:r w:rsidRPr="00064A0E">
        <w:rPr>
          <w:rFonts w:cs="Arial"/>
          <w:color w:val="auto"/>
        </w:rPr>
        <w:t>polimeroasfaltem</w:t>
      </w:r>
      <w:proofErr w:type="spellEnd"/>
      <w:r w:rsidRPr="00064A0E">
        <w:rPr>
          <w:rFonts w:cs="Arial"/>
          <w:color w:val="auto"/>
        </w:rPr>
        <w:t>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Należy przestrzegać ogólnych zasad wykonania skropienia, obowiązujących przy wykonywaniu połączenia </w:t>
      </w:r>
      <w:proofErr w:type="spellStart"/>
      <w:r w:rsidRPr="00064A0E">
        <w:rPr>
          <w:rFonts w:cs="Arial"/>
          <w:color w:val="auto"/>
        </w:rPr>
        <w:t>międzywarstwowego</w:t>
      </w:r>
      <w:proofErr w:type="spellEnd"/>
      <w:r w:rsidRPr="00064A0E">
        <w:rPr>
          <w:rFonts w:cs="Arial"/>
          <w:color w:val="auto"/>
        </w:rPr>
        <w:t xml:space="preserve"> podanych w Wymaganiach Technicznych WT-2 Nawierzchnie asfaltowe 201</w:t>
      </w:r>
      <w:r>
        <w:rPr>
          <w:rFonts w:cs="Arial"/>
          <w:color w:val="auto"/>
        </w:rPr>
        <w:t>4</w:t>
      </w:r>
      <w:r w:rsidRPr="00064A0E">
        <w:rPr>
          <w:rFonts w:cs="Arial"/>
          <w:color w:val="auto"/>
        </w:rPr>
        <w:t>. zwracając szczególną uwagę na równomierność pokrycia powierzchni.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 xml:space="preserve">5.4. Ułożenie </w:t>
      </w:r>
      <w:proofErr w:type="spellStart"/>
      <w:r w:rsidRPr="00064A0E">
        <w:rPr>
          <w:rFonts w:cs="Arial"/>
          <w:b/>
          <w:color w:val="auto"/>
        </w:rPr>
        <w:t>geosiatki</w:t>
      </w:r>
      <w:proofErr w:type="spellEnd"/>
    </w:p>
    <w:p w:rsidR="00EE1DE9" w:rsidRPr="00064A0E" w:rsidRDefault="00EE1DE9" w:rsidP="00EE1D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Czynności przygotowawcze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Ułożenie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powinno być zgodne z zaleceniami producenta i aprobaty technicznej, a w przypadku ich braku lub niepełnych danych - zgodne ze wskazaniami podanymi w dalszym ciągu.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Folię, w którą są zapakowane rolki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>, zaleca się zdejmować bezpośrednio przed układaniem. W celu uzyskania mniejszej szerokości rolki można ją przeciąć piłą. Szerokość po przycięciu powinna umożliwić połączenie sąsiednich pasm siatki z zakładem. Początkowo nie należy wykonywać wcięć na wpusty uliczne i studzienki, gdyż należy je wykonać dopiero po naciągnięciu i zamocowaniu siatki. Przygotowane rolki siatki należy rozłożyć wzdłuż odcinka drogi, na którym będą prowadzone prace.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Rozpakowanie rulonów powinno następować pojedynczo, na przygotowanym podłożu. Przy większym zakresie robót zaleca się wykonanie projektu (rysunku), ilustrującego sposób układania i łączenia rulonów, ew. szerokości zakładek, mocowania do podłoża itp.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Szerokości zakładek: podłużnej 10cm i poprzecznej 10cm. Powierzchnia zakładek powinna być dodatkowo skropiona w </w:t>
      </w:r>
      <w:proofErr w:type="spellStart"/>
      <w:r w:rsidRPr="00064A0E">
        <w:rPr>
          <w:rFonts w:cs="Arial"/>
          <w:color w:val="auto"/>
        </w:rPr>
        <w:t>ilośći</w:t>
      </w:r>
      <w:proofErr w:type="spellEnd"/>
      <w:r w:rsidRPr="00064A0E">
        <w:rPr>
          <w:rFonts w:cs="Arial"/>
          <w:color w:val="auto"/>
        </w:rPr>
        <w:t xml:space="preserve"> 0,3 kg asfaltu na 1 m</w:t>
      </w:r>
      <w:r w:rsidRPr="00064A0E">
        <w:rPr>
          <w:rFonts w:cs="Arial"/>
          <w:color w:val="auto"/>
          <w:vertAlign w:val="superscript"/>
        </w:rPr>
        <w:t>2</w:t>
      </w:r>
      <w:r w:rsidRPr="00064A0E">
        <w:rPr>
          <w:rFonts w:cs="Arial"/>
          <w:color w:val="auto"/>
        </w:rPr>
        <w:t>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Wszystkie siatki muszą być ułożone na powierzchni równej lub wyrównanej warstwą profilującą; równość powierzchni jest warunkiem integralności całego układu. Nierówności takie jak koleiny lub wyżłobienia o głębokości większej niż wymagane dla warstwy podbudowy z betonu asfaltowego powinny być wypełnione, a wszystkie zanieczyszczenia jezdni usunięte lub spłukane wodą.</w:t>
      </w:r>
    </w:p>
    <w:p w:rsidR="00EE1DE9" w:rsidRPr="00064A0E" w:rsidRDefault="00EE1DE9" w:rsidP="00EE1DE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Sposób ułożenia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Siatkę można rozkładać zarówno ręcznie jak i maszynowo. Warstwę siatki możemy rozkładać na całej powierzchni wzmacnianego odcinka lub też tylko na fragmentach powierzchni (nad rysami, nad szwami roboczymi). W tym przypadku strefa zakotwienia siatki powinna wynosić min 50 cm.  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Rozłożenie siatki może nastąpić dopiero po przeschnięciu warstwy skropienia, do takiego stopnia, aby była lekko klejąca się, ale nie przywierała. 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Siatkę układa się na podłożu z jednoczesnym podgrzewaniem. Podczas procesu rozkładania, </w:t>
      </w:r>
      <w:proofErr w:type="spellStart"/>
      <w:r w:rsidRPr="00064A0E">
        <w:rPr>
          <w:rFonts w:cs="Arial"/>
          <w:color w:val="auto"/>
        </w:rPr>
        <w:t>mikrofolia</w:t>
      </w:r>
      <w:proofErr w:type="spellEnd"/>
      <w:r w:rsidRPr="00064A0E">
        <w:rPr>
          <w:rFonts w:cs="Arial"/>
          <w:color w:val="auto"/>
        </w:rPr>
        <w:t xml:space="preserve"> od spodu siatki ma być całkowicie roztopiona, a powłoka bitumiczna siatki winna być nagrzana. W przypadku aplikacji ręcznej warstwę folii należy stopić gazowym palnikiem ręcznym; w przypadku rozkładania maszynowego warstwa ta jest topiona przez palniki zabudowane w urządzeniu rozkładającym. Palniki i prędkość przejazdu maszyny należy tak regulować aby nie dopuścić do przegrzewania siatki (przypalania powłoki z wydzielaniem dymu ).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W przypadku rozkładania ręcznego należy docisnąć warstwę siatki poprzez przejazd lekkiego walca obficie skrapianego. W przypadku rozkładania maszynowego nie jest to wymagane i w przypadku  podłoży frezowanych nie zalecane. Nie jest wymagane dodatkowe </w:t>
      </w:r>
      <w:proofErr w:type="spellStart"/>
      <w:r w:rsidRPr="00064A0E">
        <w:rPr>
          <w:rFonts w:cs="Arial"/>
          <w:color w:val="auto"/>
        </w:rPr>
        <w:t>kotwienie</w:t>
      </w:r>
      <w:proofErr w:type="spellEnd"/>
      <w:r w:rsidRPr="00064A0E">
        <w:rPr>
          <w:rFonts w:cs="Arial"/>
          <w:color w:val="auto"/>
        </w:rPr>
        <w:t xml:space="preserve"> siatki zbrojeniowej do podłoża.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Docinanie siatki na żądany wymiar za</w:t>
      </w:r>
      <w:r>
        <w:rPr>
          <w:rFonts w:cs="Arial"/>
          <w:color w:val="auto"/>
        </w:rPr>
        <w:t xml:space="preserve">równo w kierunku podłużnym jak </w:t>
      </w:r>
      <w:r w:rsidRPr="00064A0E">
        <w:rPr>
          <w:rFonts w:cs="Arial"/>
          <w:color w:val="auto"/>
        </w:rPr>
        <w:t xml:space="preserve">i poprzecznym może się odbywać przy wykorzystaniu zarówno przyrządów ręcznych jak i z wykorzystaniem mechanicznych urządzeń tnących (szlifierki kątowe </w:t>
      </w:r>
      <w:proofErr w:type="spellStart"/>
      <w:r w:rsidRPr="00064A0E">
        <w:rPr>
          <w:rFonts w:cs="Arial"/>
          <w:color w:val="auto"/>
        </w:rPr>
        <w:t>itp</w:t>
      </w:r>
      <w:proofErr w:type="spellEnd"/>
      <w:r w:rsidRPr="00064A0E">
        <w:rPr>
          <w:rFonts w:cs="Arial"/>
          <w:color w:val="auto"/>
        </w:rPr>
        <w:t xml:space="preserve">). 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Po rozłożonej warstwie siatki przygotowanej do przykrycia warstwą bitumiczną nawierzchni może odbywać się ruch pojazdów używanych do układania tej warstwy. Dopuszcza się także ogólny ruch kołowy w ograniczonym zakresie, zarówno co prędkości jak i tonażu pojazdów.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Mieszanki </w:t>
      </w:r>
      <w:proofErr w:type="spellStart"/>
      <w:r w:rsidRPr="00064A0E">
        <w:rPr>
          <w:rFonts w:cs="Arial"/>
          <w:color w:val="auto"/>
        </w:rPr>
        <w:t>mineralno</w:t>
      </w:r>
      <w:proofErr w:type="spellEnd"/>
      <w:r w:rsidRPr="00064A0E">
        <w:rPr>
          <w:rFonts w:cs="Arial"/>
          <w:color w:val="auto"/>
        </w:rPr>
        <w:t xml:space="preserve"> – asfaltowe przykrywające siatkę powinny być układane mechanicznie z zachowaniem  minimalnej grubości 40 mm po zagęszczeniu.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lastRenderedPageBreak/>
        <w:t>Siatka może być wbudowana bezpośrednio pod warstwę ścieralną (na warstwie wiążącej), oraz pod warstwę wiążącą (na warstwie wyrównawczej).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Po ułożeniu na siatce nowej warstwy mieszanki mineralno-asfaltowej, w celu zapewnienia zakładanej trwałości zmęczeniowej nawierzchni, zaleca się wykonanie pomiaru połączenie </w:t>
      </w:r>
      <w:proofErr w:type="spellStart"/>
      <w:r w:rsidRPr="00064A0E">
        <w:rPr>
          <w:rFonts w:cs="Arial"/>
          <w:color w:val="auto"/>
        </w:rPr>
        <w:t>międzywarstwowego</w:t>
      </w:r>
      <w:proofErr w:type="spellEnd"/>
      <w:r w:rsidRPr="00064A0E">
        <w:rPr>
          <w:rFonts w:cs="Arial"/>
          <w:color w:val="auto"/>
        </w:rPr>
        <w:t xml:space="preserve"> np. metodą </w:t>
      </w:r>
      <w:proofErr w:type="spellStart"/>
      <w:r w:rsidRPr="00064A0E">
        <w:rPr>
          <w:rFonts w:cs="Arial"/>
          <w:color w:val="auto"/>
        </w:rPr>
        <w:t>Leutnera</w:t>
      </w:r>
      <w:proofErr w:type="spellEnd"/>
      <w:r w:rsidRPr="00064A0E">
        <w:rPr>
          <w:rFonts w:cs="Arial"/>
          <w:color w:val="auto"/>
        </w:rPr>
        <w:t xml:space="preserve">. Minimalna wartość </w:t>
      </w:r>
      <w:proofErr w:type="spellStart"/>
      <w:r w:rsidRPr="00064A0E">
        <w:rPr>
          <w:rFonts w:cs="Arial"/>
          <w:color w:val="auto"/>
        </w:rPr>
        <w:t>naprężeń</w:t>
      </w:r>
      <w:proofErr w:type="spellEnd"/>
      <w:r w:rsidRPr="00064A0E">
        <w:rPr>
          <w:rFonts w:cs="Arial"/>
          <w:color w:val="auto"/>
        </w:rPr>
        <w:t xml:space="preserve"> ścinających na połączeniu warstw nie może być mniejsza niż 1,0 </w:t>
      </w:r>
      <w:proofErr w:type="spellStart"/>
      <w:r w:rsidRPr="00064A0E">
        <w:rPr>
          <w:rFonts w:cs="Arial"/>
          <w:color w:val="auto"/>
        </w:rPr>
        <w:t>MPa</w:t>
      </w:r>
      <w:proofErr w:type="spellEnd"/>
      <w:r w:rsidRPr="00064A0E">
        <w:rPr>
          <w:rFonts w:cs="Arial"/>
          <w:color w:val="auto"/>
        </w:rPr>
        <w:t xml:space="preserve">; zalecana wartość minimalna 1,3 </w:t>
      </w:r>
      <w:proofErr w:type="spellStart"/>
      <w:r w:rsidRPr="00064A0E">
        <w:rPr>
          <w:rFonts w:cs="Arial"/>
          <w:color w:val="auto"/>
        </w:rPr>
        <w:t>MPa</w:t>
      </w:r>
      <w:proofErr w:type="spellEnd"/>
      <w:r w:rsidRPr="00064A0E">
        <w:rPr>
          <w:rFonts w:cs="Arial"/>
          <w:color w:val="auto"/>
        </w:rPr>
        <w:t xml:space="preserve"> – „Informacje, Instrukcje - Zeszyt Nr-66” (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>)</w:t>
      </w:r>
    </w:p>
    <w:p w:rsidR="00EE1DE9" w:rsidRPr="00064A0E" w:rsidRDefault="00EE1DE9" w:rsidP="00EE1DE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Zalecenia uzupełniające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Części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zanieczyszczone smarami i olejami należy wyciąć. Miejsca te należy powtórnie skropić wraz z brzegiem otaczającej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, a następnie wkleić w nie prostokątną łatę z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o wymiarach zapewniających przykrycie wyciętego otworu z zakładem około 0,10 m.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Przed ułożeniem warstwy asfaltowej na ułożonej </w:t>
      </w:r>
      <w:proofErr w:type="spellStart"/>
      <w:r w:rsidRPr="00064A0E">
        <w:rPr>
          <w:rFonts w:cs="Arial"/>
          <w:color w:val="auto"/>
        </w:rPr>
        <w:t>geosiatce</w:t>
      </w:r>
      <w:proofErr w:type="spellEnd"/>
      <w:r w:rsidRPr="00064A0E">
        <w:rPr>
          <w:rFonts w:cs="Arial"/>
          <w:color w:val="auto"/>
        </w:rPr>
        <w:t xml:space="preserve"> należy naprawić miejsca odklejone, fałdy i rozdarcia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>.</w:t>
      </w:r>
      <w:r>
        <w:rPr>
          <w:rFonts w:cs="Arial"/>
          <w:color w:val="auto"/>
        </w:rPr>
        <w:t xml:space="preserve"> </w:t>
      </w:r>
      <w:r w:rsidRPr="00064A0E">
        <w:rPr>
          <w:rFonts w:cs="Arial"/>
          <w:color w:val="auto"/>
        </w:rPr>
        <w:t xml:space="preserve">Niedopuszczalne jest układanie warstwy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na pęknię</w:t>
      </w:r>
      <w:r>
        <w:rPr>
          <w:rFonts w:cs="Arial"/>
          <w:color w:val="auto"/>
        </w:rPr>
        <w:t xml:space="preserve">ciach </w:t>
      </w:r>
      <w:r w:rsidRPr="00064A0E">
        <w:rPr>
          <w:rFonts w:cs="Arial"/>
          <w:color w:val="auto"/>
        </w:rPr>
        <w:t>o nieustabilizowanych krawędziach.</w:t>
      </w:r>
      <w:r>
        <w:rPr>
          <w:rFonts w:cs="Arial"/>
          <w:color w:val="auto"/>
        </w:rPr>
        <w:t xml:space="preserve"> </w:t>
      </w:r>
      <w:r w:rsidRPr="00064A0E">
        <w:rPr>
          <w:rFonts w:cs="Arial"/>
          <w:color w:val="auto"/>
        </w:rPr>
        <w:t xml:space="preserve">Roboty prowadzi się wyłącznie podczas suchej pogody. </w:t>
      </w:r>
      <w:proofErr w:type="spellStart"/>
      <w:r w:rsidRPr="00064A0E">
        <w:rPr>
          <w:rFonts w:cs="Arial"/>
          <w:color w:val="auto"/>
        </w:rPr>
        <w:t>Geosiatka</w:t>
      </w:r>
      <w:proofErr w:type="spellEnd"/>
      <w:r w:rsidRPr="00064A0E">
        <w:rPr>
          <w:rFonts w:cs="Arial"/>
          <w:color w:val="auto"/>
        </w:rPr>
        <w:t xml:space="preserve"> nie może być mokra, rozkładana na mokrej powierzchni lub pozostawiona na noc bez przykrycia warstwą asfaltową.</w:t>
      </w:r>
      <w:r>
        <w:rPr>
          <w:rFonts w:cs="Arial"/>
          <w:color w:val="auto"/>
        </w:rPr>
        <w:t xml:space="preserve"> </w:t>
      </w:r>
      <w:r w:rsidRPr="00064A0E">
        <w:rPr>
          <w:rFonts w:cs="Arial"/>
          <w:color w:val="auto"/>
        </w:rPr>
        <w:t xml:space="preserve">Konieczne jest zapewnienie prawidłowego przyklejenia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do podłoża. Jeśli uzyskanie tego nie jest możliwe z jakiegokolwiek powodu (np. istnieją fale), to należy zrezygnować z zastosowanie tej technologii, bowiem niewłaściwe jej wykonanie może być powodem zniszczenia nawierzchni (np. fale mogą zniszczyć połączenia warstw).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Powstałe fale siatki można, za zgodą Inspektora Nadzoru Inwestorskiego, zneutralizować, posypując siatkę mieszanką mineralno-asfaltową drobnoziarnistą, np. grubości 5 mm, a następnie ostrożnie ją ubijając.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Temperatura wykonawstwa robót jest limitowana dopuszczalną temperaturą robót asfaltowych. W przypadku stosowania do nasycania i przyklejania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emulsji </w:t>
      </w:r>
      <w:proofErr w:type="spellStart"/>
      <w:r w:rsidRPr="00064A0E">
        <w:rPr>
          <w:rFonts w:cs="Arial"/>
          <w:color w:val="auto"/>
        </w:rPr>
        <w:t>elastomeroasfaltowej</w:t>
      </w:r>
      <w:proofErr w:type="spellEnd"/>
      <w:r w:rsidRPr="00064A0E">
        <w:rPr>
          <w:rFonts w:cs="Arial"/>
          <w:color w:val="auto"/>
        </w:rPr>
        <w:t xml:space="preserve"> kationowej lub </w:t>
      </w:r>
      <w:proofErr w:type="spellStart"/>
      <w:r w:rsidRPr="00064A0E">
        <w:rPr>
          <w:rFonts w:cs="Arial"/>
          <w:color w:val="auto"/>
        </w:rPr>
        <w:t>elastomeroasfaltu</w:t>
      </w:r>
      <w:proofErr w:type="spellEnd"/>
      <w:r w:rsidRPr="00064A0E">
        <w:rPr>
          <w:rFonts w:cs="Arial"/>
          <w:color w:val="auto"/>
        </w:rPr>
        <w:t xml:space="preserve"> na gorąco, temperatura powietrza powinna być nie niższa niż 15</w:t>
      </w:r>
      <w:r w:rsidRPr="00064A0E">
        <w:rPr>
          <w:rFonts w:cs="Arial"/>
          <w:color w:val="auto"/>
          <w:vertAlign w:val="superscript"/>
        </w:rPr>
        <w:t>o</w:t>
      </w:r>
      <w:r w:rsidRPr="00064A0E">
        <w:rPr>
          <w:rFonts w:cs="Arial"/>
          <w:color w:val="auto"/>
        </w:rPr>
        <w:t>C, a temperatura skrapianej nawierzchni powinna być nie niższa niż 10</w:t>
      </w:r>
      <w:r w:rsidRPr="00064A0E">
        <w:rPr>
          <w:rFonts w:cs="Arial"/>
          <w:color w:val="auto"/>
          <w:vertAlign w:val="superscript"/>
        </w:rPr>
        <w:t>o</w:t>
      </w:r>
      <w:r w:rsidRPr="00064A0E">
        <w:rPr>
          <w:rFonts w:cs="Arial"/>
          <w:color w:val="auto"/>
        </w:rPr>
        <w:t>C.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Nie dopuszcza się ruchu pojazdów po rozłożonej </w:t>
      </w:r>
      <w:proofErr w:type="spellStart"/>
      <w:r w:rsidRPr="00064A0E">
        <w:rPr>
          <w:rFonts w:cs="Arial"/>
          <w:color w:val="auto"/>
        </w:rPr>
        <w:t>geosiatce</w:t>
      </w:r>
      <w:proofErr w:type="spellEnd"/>
      <w:r w:rsidRPr="00064A0E">
        <w:rPr>
          <w:rFonts w:cs="Arial"/>
          <w:color w:val="auto"/>
        </w:rPr>
        <w:t>. Wyjątkowo może odbywać się jedynie ruch technologiczny. Wówczas pojazdy powinny poruszać się z małą prędkością, bez gwałtownego przyśpieszania, hamowania i skręcania.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5.5. Układanie taśmy asfaltowo- kauczukowej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Taśmę uszczelniającą po wyjęciu z kartonu wykładać stroną z odklejanym papierem do góry, wzdłuż kantu. Następnie odkleić papier i docisnąć taśmę stroną klejącą do powierzchni np. przy pomocy szpachli . Warstwa klejąca dokładnie przykrywa powierzchnię boków. Trwałe połączenie uzyskuje się poprzez wbudowanie mieszanki asfaltowej. Świeżo nałożoną taśmę należy chronić przed uszkodzeniem w trakcie ruchu kołowego.</w:t>
      </w: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5.6. Układanie warstwy lub warstw nawierzchni asfaltowej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Warstwę mieszanki mineralno-asfaltowej zaleca się układać natychmiast po ułożeniu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na </w:t>
      </w:r>
      <w:proofErr w:type="spellStart"/>
      <w:r w:rsidRPr="00064A0E">
        <w:rPr>
          <w:rFonts w:cs="Arial"/>
          <w:color w:val="auto"/>
        </w:rPr>
        <w:t>polimeroasfalcie</w:t>
      </w:r>
      <w:proofErr w:type="spellEnd"/>
      <w:r w:rsidRPr="00064A0E">
        <w:rPr>
          <w:rFonts w:cs="Arial"/>
          <w:color w:val="auto"/>
        </w:rPr>
        <w:t xml:space="preserve"> lub po odparowaniu wody z emulsji. W czasie układania warstw nawierzchni rozkładarka i pojazdy muszą poruszać się ostrożnie, bez gwałtownej zmiany prędkości i kierunku. Zabrania się gwałtownego przyspieszania lub hamowania na nie przykrytej siatce.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Ręczne układanie warstwy lub warstw nawierzchni na małych powierzchniach powinno być wykonane przy pomocy łopat i listwowych ściągaczek oraz listew profilowych.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Maksymalna temperatura mieszanki mineralno-asfaltowej układanej na warstwie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 nie może przekraczać 180 </w:t>
      </w:r>
      <w:r w:rsidRPr="00064A0E">
        <w:rPr>
          <w:rFonts w:cs="Arial"/>
          <w:color w:val="auto"/>
          <w:vertAlign w:val="superscript"/>
        </w:rPr>
        <w:t>0</w:t>
      </w:r>
      <w:r w:rsidRPr="00064A0E">
        <w:rPr>
          <w:rFonts w:cs="Arial"/>
          <w:color w:val="auto"/>
        </w:rPr>
        <w:t xml:space="preserve">C. Zaleca się na </w:t>
      </w:r>
      <w:proofErr w:type="spellStart"/>
      <w:r w:rsidRPr="00064A0E">
        <w:rPr>
          <w:rFonts w:cs="Arial"/>
          <w:color w:val="auto"/>
        </w:rPr>
        <w:t>geosiatkach</w:t>
      </w:r>
      <w:proofErr w:type="spellEnd"/>
      <w:r w:rsidRPr="00064A0E">
        <w:rPr>
          <w:rFonts w:cs="Arial"/>
          <w:color w:val="auto"/>
        </w:rPr>
        <w:t xml:space="preserve"> układarki na kołkach ogumionych .</w:t>
      </w:r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25" w:name="_Toc421940501"/>
      <w:bookmarkStart w:id="26" w:name="_Toc24955913"/>
      <w:bookmarkStart w:id="27" w:name="_Toc25128887"/>
      <w:bookmarkStart w:id="28" w:name="_Toc25373385"/>
      <w:bookmarkStart w:id="29" w:name="_Toc25379401"/>
      <w:bookmarkStart w:id="30" w:name="_Toc41966534"/>
    </w:p>
    <w:p w:rsidR="00EE1DE9" w:rsidRPr="00064A0E" w:rsidRDefault="00EE1DE9" w:rsidP="00EE1DE9">
      <w:pPr>
        <w:keepNext/>
        <w:keepLines/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r w:rsidRPr="00064A0E">
        <w:rPr>
          <w:rFonts w:cs="Arial"/>
          <w:b/>
          <w:color w:val="auto"/>
          <w:kern w:val="28"/>
        </w:rPr>
        <w:t>6. Kontrola jakości robót</w:t>
      </w:r>
      <w:bookmarkEnd w:id="25"/>
      <w:bookmarkEnd w:id="26"/>
      <w:bookmarkEnd w:id="27"/>
      <w:bookmarkEnd w:id="28"/>
      <w:bookmarkEnd w:id="29"/>
      <w:bookmarkEnd w:id="30"/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6.1. Ogólne zasady kontroli jakości robót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zasady kontroli jakości robót podano w SST D.00.00.00 „Wymagania ogólne”.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6.1.1 Częstotliwość badań, skład i liczebność partii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Badania należy wykonywać przy odbiorze każdej partii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. W skład partii wchodzą rolki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o jednakowych wymiarach. Liczebność partii do badań nie powinna być większa niż 100 rolek</w:t>
      </w: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6.1.2 Pobieranie próbek i kontrola jakości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Próbki z każdej partii należy pobierać losowo wg PN-N-03010;1983. Pobieranie próbek laboratoryjnych z rolki i przygotowanie próbek do badań należy wykonać wg PN-ISO 9862;2007</w:t>
      </w: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color w:val="auto"/>
        </w:rPr>
      </w:pPr>
      <w:r w:rsidRPr="00064A0E">
        <w:rPr>
          <w:rFonts w:cs="Arial"/>
          <w:b/>
          <w:color w:val="auto"/>
        </w:rPr>
        <w:t xml:space="preserve">6.1.3 </w:t>
      </w:r>
      <w:r w:rsidRPr="00064A0E">
        <w:rPr>
          <w:rFonts w:cs="Arial"/>
          <w:color w:val="auto"/>
        </w:rPr>
        <w:t>Sprawdzenie wyglądu zewnętrznego i szerokości pasma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Sprawdzenie wyglądu zewnętrznego polega na wizualnej ocenie równomierności rozłożenia oczek siatki oraz występowania uszkodzeń (przerwania ciągłości wiązek włókien) jak również jednorodności </w:t>
      </w:r>
      <w:r w:rsidRPr="00064A0E">
        <w:rPr>
          <w:rFonts w:cs="Arial"/>
          <w:color w:val="auto"/>
        </w:rPr>
        <w:lastRenderedPageBreak/>
        <w:t xml:space="preserve">nasycenia siatki asfaltem. Szerokość pasma należy określić przez pomiar bezpośredni z dokładnością do 1 cm wykonany co 10 </w:t>
      </w:r>
      <w:proofErr w:type="spellStart"/>
      <w:r w:rsidRPr="00064A0E">
        <w:rPr>
          <w:rFonts w:cs="Arial"/>
          <w:color w:val="auto"/>
        </w:rPr>
        <w:t>mb</w:t>
      </w:r>
      <w:proofErr w:type="spellEnd"/>
      <w:r w:rsidRPr="00064A0E">
        <w:rPr>
          <w:rFonts w:cs="Arial"/>
          <w:color w:val="auto"/>
        </w:rPr>
        <w:t xml:space="preserve"> rozwiniętej rolki. Odchyłka szerokości pasma nie powinna przekraczać +/- 2% wymiaru nominalnego.</w:t>
      </w: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color w:val="auto"/>
        </w:rPr>
      </w:pPr>
      <w:r w:rsidRPr="00064A0E">
        <w:rPr>
          <w:rFonts w:cs="Arial"/>
          <w:b/>
          <w:color w:val="auto"/>
        </w:rPr>
        <w:t xml:space="preserve">6.1.4 </w:t>
      </w:r>
      <w:r w:rsidRPr="00064A0E">
        <w:rPr>
          <w:rFonts w:cs="Arial"/>
          <w:color w:val="auto"/>
        </w:rPr>
        <w:t>Sprawdzenie cech wytrzymałościowych</w:t>
      </w:r>
    </w:p>
    <w:p w:rsidR="00EE1DE9" w:rsidRPr="00064A0E" w:rsidRDefault="00EE1DE9" w:rsidP="00EE1DE9">
      <w:pPr>
        <w:tabs>
          <w:tab w:val="left" w:pos="993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Wytrzymałość na rozciąganie wiązek włókien siatki zarówno w układzie poprzecznym jak i podłużnym nie powinna być mniejsza niż podana w punkcie 2.2 przy wydłużeniu jak w pkt. 2.2. Wytrzymałość siatki obliczana jest na podstawie ciężaru powierzchniowego i parametrów mechanicznych włókna użytego do produkcji nici siatki. Pole powierzchni poszczególnych oczek siatki nie może być mniejsze niż 2,4 cm2. 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6.3. Badania w czasie robót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Częstotliwość oraz zakres badań i pomiarów, które należy wykonać w czasie robót podaje tablica 1.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Tablica 1. Częstotliwość oraz zakres badań i pomiarów w czasie robót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5529"/>
        <w:gridCol w:w="1379"/>
        <w:gridCol w:w="1701"/>
      </w:tblGrid>
      <w:tr w:rsidR="00EE1DE9" w:rsidRPr="00064A0E" w:rsidTr="00B63340">
        <w:trPr>
          <w:jc w:val="center"/>
        </w:trPr>
        <w:tc>
          <w:tcPr>
            <w:tcW w:w="389" w:type="dxa"/>
            <w:vAlign w:val="center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/>
                <w:color w:val="auto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529" w:type="dxa"/>
            <w:vAlign w:val="center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Wyszczególnienie badań i pomiarów</w:t>
            </w:r>
          </w:p>
        </w:tc>
        <w:tc>
          <w:tcPr>
            <w:tcW w:w="1379" w:type="dxa"/>
            <w:vAlign w:val="center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Częstotliwość badań</w:t>
            </w:r>
          </w:p>
        </w:tc>
        <w:tc>
          <w:tcPr>
            <w:tcW w:w="1701" w:type="dxa"/>
            <w:vAlign w:val="center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Wartości dopuszczalne</w:t>
            </w:r>
          </w:p>
        </w:tc>
      </w:tr>
      <w:tr w:rsidR="00EE1DE9" w:rsidRPr="00064A0E" w:rsidTr="00B63340">
        <w:trPr>
          <w:jc w:val="center"/>
        </w:trPr>
        <w:tc>
          <w:tcPr>
            <w:tcW w:w="38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</w:p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552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Sprawdzenie oczyszczenia podłoża (Ocena wizualna wg p. 5.3 niniejszej SST)</w:t>
            </w:r>
          </w:p>
        </w:tc>
        <w:tc>
          <w:tcPr>
            <w:tcW w:w="137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Całe podłoże</w:t>
            </w:r>
          </w:p>
        </w:tc>
        <w:tc>
          <w:tcPr>
            <w:tcW w:w="1701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Brak luźnych odprysków  i kurzu</w:t>
            </w:r>
          </w:p>
        </w:tc>
      </w:tr>
      <w:tr w:rsidR="00EE1DE9" w:rsidRPr="00064A0E" w:rsidTr="00B63340">
        <w:trPr>
          <w:jc w:val="center"/>
        </w:trPr>
        <w:tc>
          <w:tcPr>
            <w:tcW w:w="38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Badanie skropienia lepiszczem podłoża (wg SST D.04.03.01)</w:t>
            </w:r>
          </w:p>
        </w:tc>
        <w:tc>
          <w:tcPr>
            <w:tcW w:w="137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Całe podłoże</w:t>
            </w:r>
          </w:p>
        </w:tc>
        <w:tc>
          <w:tcPr>
            <w:tcW w:w="1701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Wg SST </w:t>
            </w:r>
          </w:p>
        </w:tc>
      </w:tr>
      <w:tr w:rsidR="00EE1DE9" w:rsidRPr="00064A0E" w:rsidTr="00B63340">
        <w:trPr>
          <w:jc w:val="center"/>
        </w:trPr>
        <w:tc>
          <w:tcPr>
            <w:tcW w:w="38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552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Badanie ułożenia </w:t>
            </w:r>
            <w:proofErr w:type="spellStart"/>
            <w:r w:rsidRPr="00064A0E">
              <w:rPr>
                <w:rFonts w:cs="Arial"/>
                <w:color w:val="auto"/>
                <w:sz w:val="18"/>
                <w:szCs w:val="18"/>
              </w:rPr>
              <w:t>geosiatki</w:t>
            </w:r>
            <w:proofErr w:type="spellEnd"/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(ocena wizualna p. 5.4)</w:t>
            </w:r>
          </w:p>
        </w:tc>
        <w:tc>
          <w:tcPr>
            <w:tcW w:w="137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Cała siatka</w:t>
            </w:r>
          </w:p>
        </w:tc>
        <w:tc>
          <w:tcPr>
            <w:tcW w:w="1701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 Wg p. 5.4</w:t>
            </w:r>
          </w:p>
        </w:tc>
      </w:tr>
      <w:tr w:rsidR="00EE1DE9" w:rsidRPr="00064A0E" w:rsidTr="00B63340">
        <w:trPr>
          <w:jc w:val="center"/>
        </w:trPr>
        <w:tc>
          <w:tcPr>
            <w:tcW w:w="38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552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 xml:space="preserve">Sprawdzenie prawidłowości usunięcia folii ochronnej </w:t>
            </w:r>
          </w:p>
        </w:tc>
        <w:tc>
          <w:tcPr>
            <w:tcW w:w="1379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Całe podłoże</w:t>
            </w:r>
          </w:p>
        </w:tc>
        <w:tc>
          <w:tcPr>
            <w:tcW w:w="1701" w:type="dxa"/>
          </w:tcPr>
          <w:p w:rsidR="00EE1DE9" w:rsidRPr="00064A0E" w:rsidRDefault="00EE1DE9" w:rsidP="00B6334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cs="Arial"/>
                <w:color w:val="auto"/>
                <w:sz w:val="18"/>
                <w:szCs w:val="18"/>
              </w:rPr>
            </w:pPr>
            <w:r w:rsidRPr="00064A0E">
              <w:rPr>
                <w:rFonts w:cs="Arial"/>
                <w:color w:val="auto"/>
                <w:sz w:val="18"/>
                <w:szCs w:val="18"/>
              </w:rPr>
              <w:t>Brak folii</w:t>
            </w:r>
          </w:p>
        </w:tc>
      </w:tr>
    </w:tbl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31" w:name="_Toc421940502"/>
      <w:bookmarkStart w:id="32" w:name="_Toc24955914"/>
      <w:bookmarkStart w:id="33" w:name="_Toc25128888"/>
      <w:bookmarkStart w:id="34" w:name="_Toc25373386"/>
      <w:bookmarkStart w:id="35" w:name="_Toc25379402"/>
      <w:bookmarkStart w:id="36" w:name="_Toc41966535"/>
      <w:r w:rsidRPr="00064A0E">
        <w:rPr>
          <w:rFonts w:cs="Arial"/>
          <w:b/>
          <w:color w:val="auto"/>
          <w:kern w:val="28"/>
        </w:rPr>
        <w:t>7. Obmiar robót</w:t>
      </w:r>
      <w:bookmarkEnd w:id="31"/>
      <w:bookmarkEnd w:id="32"/>
      <w:bookmarkEnd w:id="33"/>
      <w:bookmarkEnd w:id="34"/>
      <w:bookmarkEnd w:id="35"/>
      <w:bookmarkEnd w:id="36"/>
    </w:p>
    <w:p w:rsidR="00EE1DE9" w:rsidRPr="00064A0E" w:rsidRDefault="00EE1DE9" w:rsidP="00EE1DE9">
      <w:pPr>
        <w:keepNext/>
        <w:numPr>
          <w:ilvl w:val="1"/>
          <w:numId w:val="12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Ogólne zasady obmiaru robót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zasady obmiaru robót podano w SST  D.00.00.00 „Wymagania ogólne”.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"/>
          <w:numId w:val="12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Jednostka obmiarowa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Jednostką obmiaru robót jest m</w:t>
      </w:r>
      <w:r w:rsidRPr="00064A0E">
        <w:rPr>
          <w:rFonts w:cs="Arial"/>
          <w:color w:val="auto"/>
          <w:vertAlign w:val="superscript"/>
        </w:rPr>
        <w:t>2</w:t>
      </w:r>
      <w:r w:rsidRPr="00064A0E">
        <w:rPr>
          <w:rFonts w:cs="Arial"/>
          <w:color w:val="auto"/>
        </w:rPr>
        <w:t xml:space="preserve"> (metr kwadratowy) zabez</w:t>
      </w:r>
      <w:r>
        <w:rPr>
          <w:rFonts w:cs="Arial"/>
          <w:color w:val="auto"/>
        </w:rPr>
        <w:t xml:space="preserve">pieczonej </w:t>
      </w:r>
      <w:proofErr w:type="spellStart"/>
      <w:r>
        <w:rPr>
          <w:rFonts w:cs="Arial"/>
          <w:color w:val="auto"/>
        </w:rPr>
        <w:t>geosiatką</w:t>
      </w:r>
      <w:proofErr w:type="spellEnd"/>
      <w:r>
        <w:rPr>
          <w:rFonts w:cs="Arial"/>
          <w:color w:val="auto"/>
        </w:rPr>
        <w:t xml:space="preserve"> powierzchni </w:t>
      </w:r>
      <w:r w:rsidRPr="00064A0E">
        <w:rPr>
          <w:rFonts w:cs="Arial"/>
          <w:color w:val="auto"/>
        </w:rPr>
        <w:t>nawierzchni.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8. Odbiór robót</w:t>
      </w:r>
    </w:p>
    <w:p w:rsidR="00EE1DE9" w:rsidRPr="00064A0E" w:rsidRDefault="00EE1DE9" w:rsidP="00EE1DE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8.1. Ogólne zasady odbioru robót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zasady odbioru robót podano w SST  D.00.00.00 „Wymagania ogólne”.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Roboty uznaje się za wykonane zgodnie </w:t>
      </w:r>
      <w:r>
        <w:rPr>
          <w:rFonts w:cs="Arial"/>
          <w:color w:val="auto"/>
        </w:rPr>
        <w:t xml:space="preserve">z dokumentacją projektową, SST </w:t>
      </w:r>
      <w:r w:rsidRPr="00064A0E">
        <w:rPr>
          <w:rFonts w:cs="Arial"/>
          <w:color w:val="auto"/>
        </w:rPr>
        <w:t>i wymaganiami Inspektora Nadzoru Inwestorskiego, jeżeli wszystkie pomiary i badania z zachowaniem tolerancji według punktu 6 dały wyniki pozytywne.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8.2. Odbiór robót zanikających i ulegających  zakryciu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Odbiorowi robót zanikających i ulegających zakryciu podlegają: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przygotowanie i oczyszczenie podłoża,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skropienie lepiszczem podłoża,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rozłożenie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 xml:space="preserve"> bez fałd z przymocowaniem do podłoża i wycięciem otworów na stud</w:t>
      </w:r>
      <w:r>
        <w:rPr>
          <w:rFonts w:cs="Arial"/>
          <w:color w:val="auto"/>
        </w:rPr>
        <w:t>zienki, oraz ułożenie taśmy w związku z</w:t>
      </w:r>
      <w:r w:rsidRPr="00064A0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inwestycją drogową</w:t>
      </w:r>
      <w:r w:rsidRPr="00064A0E">
        <w:rPr>
          <w:rFonts w:cs="Arial"/>
          <w:color w:val="auto"/>
        </w:rPr>
        <w:t>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keepLines/>
        <w:numPr>
          <w:ilvl w:val="12"/>
          <w:numId w:val="0"/>
        </w:numPr>
        <w:suppressAutoHyphens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0"/>
        <w:rPr>
          <w:rFonts w:cs="Arial"/>
          <w:b/>
          <w:color w:val="auto"/>
          <w:kern w:val="28"/>
        </w:rPr>
      </w:pPr>
      <w:bookmarkStart w:id="37" w:name="_Toc25128890"/>
      <w:bookmarkStart w:id="38" w:name="_Toc25373388"/>
      <w:bookmarkStart w:id="39" w:name="_Toc25379404"/>
      <w:bookmarkStart w:id="40" w:name="_Toc41966537"/>
      <w:r w:rsidRPr="00064A0E">
        <w:rPr>
          <w:rFonts w:cs="Arial"/>
          <w:b/>
          <w:color w:val="auto"/>
          <w:kern w:val="28"/>
        </w:rPr>
        <w:t>9. Podstawa płatności</w:t>
      </w:r>
      <w:bookmarkEnd w:id="37"/>
      <w:bookmarkEnd w:id="38"/>
      <w:bookmarkEnd w:id="39"/>
      <w:bookmarkEnd w:id="40"/>
    </w:p>
    <w:p w:rsidR="00EE1DE9" w:rsidRPr="00064A0E" w:rsidRDefault="00EE1DE9" w:rsidP="00EE1DE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9.1. Ogólne ustalenia dotyczące podstawy płatności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Ogólne ustalenia dotyczące podstawy płatności podano w SST D.00.00.00 „Wymagania ogólne”.</w:t>
      </w:r>
    </w:p>
    <w:p w:rsidR="00EE1DE9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9.2. Cena jednostki obmiarowej</w:t>
      </w:r>
    </w:p>
    <w:p w:rsidR="00EE1DE9" w:rsidRPr="00064A0E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Cena wykonania 1 m</w:t>
      </w:r>
      <w:r w:rsidRPr="00064A0E">
        <w:rPr>
          <w:rFonts w:cs="Arial"/>
          <w:color w:val="auto"/>
          <w:vertAlign w:val="superscript"/>
        </w:rPr>
        <w:t>2</w:t>
      </w:r>
      <w:r w:rsidRPr="00064A0E">
        <w:rPr>
          <w:rFonts w:cs="Arial"/>
          <w:color w:val="auto"/>
        </w:rPr>
        <w:t xml:space="preserve">  zabezpieczonej </w:t>
      </w:r>
      <w:proofErr w:type="spellStart"/>
      <w:r w:rsidRPr="00064A0E">
        <w:rPr>
          <w:rFonts w:cs="Arial"/>
          <w:color w:val="auto"/>
        </w:rPr>
        <w:t>geosiatką</w:t>
      </w:r>
      <w:proofErr w:type="spellEnd"/>
      <w:r w:rsidRPr="00064A0E">
        <w:rPr>
          <w:rFonts w:cs="Arial"/>
          <w:color w:val="auto"/>
        </w:rPr>
        <w:t xml:space="preserve"> powierzchni obejmuje: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prace pomiarowe i roboty przygotowawcze,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oznakowanie robót,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zakup i dostarczenie wyrobów na budowę,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dostarczenie sprzętu na budowę,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skropienie powierzchni,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ułożenie i przymocowanie </w:t>
      </w:r>
      <w:proofErr w:type="spellStart"/>
      <w:r w:rsidRPr="00064A0E">
        <w:rPr>
          <w:rFonts w:cs="Arial"/>
          <w:color w:val="auto"/>
        </w:rPr>
        <w:t>geosiatki</w:t>
      </w:r>
      <w:proofErr w:type="spellEnd"/>
      <w:r w:rsidRPr="00064A0E">
        <w:rPr>
          <w:rFonts w:cs="Arial"/>
          <w:color w:val="auto"/>
        </w:rPr>
        <w:t>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pomiary i badania laboratoryjne,</w:t>
      </w:r>
    </w:p>
    <w:p w:rsidR="00EE1DE9" w:rsidRPr="00064A0E" w:rsidRDefault="00EE1DE9" w:rsidP="00EE1DE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odtransportowanie sprzętu z placu budowy.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</w:p>
    <w:p w:rsidR="00EE1DE9" w:rsidRPr="00064A0E" w:rsidRDefault="00EE1DE9" w:rsidP="00EE1DE9">
      <w:pPr>
        <w:keepNext/>
        <w:overflowPunct w:val="0"/>
        <w:autoSpaceDE w:val="0"/>
        <w:autoSpaceDN w:val="0"/>
        <w:adjustRightInd w:val="0"/>
        <w:spacing w:before="0"/>
        <w:jc w:val="both"/>
        <w:textAlignment w:val="baseline"/>
        <w:outlineLvl w:val="1"/>
        <w:rPr>
          <w:rFonts w:cs="Arial"/>
          <w:b/>
          <w:color w:val="auto"/>
        </w:rPr>
      </w:pPr>
      <w:r w:rsidRPr="00064A0E">
        <w:rPr>
          <w:rFonts w:cs="Arial"/>
          <w:b/>
          <w:color w:val="auto"/>
        </w:rPr>
        <w:t>10. Przepisy związane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Tymczasowe wytyczne techniczne. </w:t>
      </w:r>
      <w:proofErr w:type="spellStart"/>
      <w:r w:rsidRPr="00064A0E">
        <w:rPr>
          <w:rFonts w:cs="Arial"/>
          <w:color w:val="auto"/>
        </w:rPr>
        <w:t>Polimeroasfalty</w:t>
      </w:r>
      <w:proofErr w:type="spellEnd"/>
      <w:r w:rsidRPr="00064A0E">
        <w:rPr>
          <w:rFonts w:cs="Arial"/>
          <w:color w:val="auto"/>
        </w:rPr>
        <w:t xml:space="preserve"> drogowe. TWT-PAD-2003. Informacje, 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>, Warszawa, 2003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lastRenderedPageBreak/>
        <w:t xml:space="preserve">Warunki techniczne. Drogowe kationowe emulsje asfaltowe EmA-99. Informacje, instrukcje - zeszyt 60, 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>, Warszawa, 1999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Katalog wzmocnień i remontów nawierzchni podatnych i półsztywnych, GDDP - 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>, Warszawa, 2001.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PN-EN 13249 </w:t>
      </w:r>
      <w:proofErr w:type="spellStart"/>
      <w:r w:rsidRPr="00064A0E">
        <w:rPr>
          <w:rFonts w:cs="Arial"/>
          <w:color w:val="auto"/>
        </w:rPr>
        <w:t>Geotekstylia</w:t>
      </w:r>
      <w:proofErr w:type="spellEnd"/>
      <w:r w:rsidRPr="00064A0E">
        <w:rPr>
          <w:rFonts w:cs="Arial"/>
          <w:color w:val="auto"/>
        </w:rPr>
        <w:t xml:space="preserve"> i wyroby pokrewne. Właściwości wymagane w odniesieniu do wyrobów stosowanych do budowy dróg i innych powierzchni obciążonych ruchem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Zalecenia stosowania </w:t>
      </w:r>
      <w:proofErr w:type="spellStart"/>
      <w:r w:rsidRPr="00064A0E">
        <w:rPr>
          <w:rFonts w:cs="Arial"/>
          <w:color w:val="auto"/>
        </w:rPr>
        <w:t>geowyrobów</w:t>
      </w:r>
      <w:proofErr w:type="spellEnd"/>
      <w:r w:rsidRPr="00064A0E">
        <w:rPr>
          <w:rFonts w:cs="Arial"/>
          <w:color w:val="auto"/>
        </w:rPr>
        <w:t xml:space="preserve"> w warstwach asfaltowych nawierzchni drogowych 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 xml:space="preserve"> zeszyt 66, 2004.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Aprobata 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>.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Informacje, Instrukcje - Zeszyt Nr-66” (</w:t>
      </w:r>
      <w:proofErr w:type="spellStart"/>
      <w:r w:rsidRPr="00064A0E">
        <w:rPr>
          <w:rFonts w:cs="Arial"/>
          <w:color w:val="auto"/>
        </w:rPr>
        <w:t>IBDiM</w:t>
      </w:r>
      <w:proofErr w:type="spellEnd"/>
      <w:r w:rsidRPr="00064A0E">
        <w:rPr>
          <w:rFonts w:cs="Arial"/>
          <w:color w:val="auto"/>
        </w:rPr>
        <w:t>)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ind w:left="72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Wymagania Techniczne: 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WT-2 Nawierzchnie asfaltowe na drogach publicznych 2008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WT-3 Kationowe emulsje asfaltowe na drogach publicznych 2009</w:t>
      </w:r>
    </w:p>
    <w:p w:rsidR="00EE1DE9" w:rsidRPr="00064A0E" w:rsidRDefault="00EE1DE9" w:rsidP="00EE1DE9">
      <w:pPr>
        <w:overflowPunct w:val="0"/>
        <w:autoSpaceDE w:val="0"/>
        <w:autoSpaceDN w:val="0"/>
        <w:adjustRightInd w:val="0"/>
        <w:spacing w:before="0"/>
        <w:ind w:left="36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Normy: 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>PN-EN 13108 Mieszanki mineralno-asfaltowe</w:t>
      </w:r>
    </w:p>
    <w:p w:rsidR="00EE1DE9" w:rsidRPr="00064A0E" w:rsidRDefault="00EE1DE9" w:rsidP="00EE1DE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color w:val="auto"/>
        </w:rPr>
      </w:pPr>
      <w:r w:rsidRPr="00064A0E">
        <w:rPr>
          <w:rFonts w:cs="Arial"/>
          <w:color w:val="auto"/>
        </w:rPr>
        <w:t xml:space="preserve">PN-EN 15381 </w:t>
      </w:r>
      <w:proofErr w:type="spellStart"/>
      <w:r w:rsidRPr="00064A0E">
        <w:rPr>
          <w:rFonts w:cs="Arial"/>
          <w:color w:val="auto"/>
        </w:rPr>
        <w:t>Geotekstylia</w:t>
      </w:r>
      <w:proofErr w:type="spellEnd"/>
      <w:r w:rsidRPr="00064A0E">
        <w:rPr>
          <w:rFonts w:cs="Arial"/>
          <w:color w:val="auto"/>
        </w:rPr>
        <w:t xml:space="preserve"> i wyroby </w:t>
      </w:r>
      <w:proofErr w:type="spellStart"/>
      <w:r w:rsidRPr="00064A0E">
        <w:rPr>
          <w:rFonts w:cs="Arial"/>
          <w:color w:val="auto"/>
        </w:rPr>
        <w:t>pokrewne-Wymagania</w:t>
      </w:r>
      <w:proofErr w:type="spellEnd"/>
      <w:r w:rsidRPr="00064A0E">
        <w:rPr>
          <w:rFonts w:cs="Arial"/>
          <w:color w:val="auto"/>
        </w:rPr>
        <w:t xml:space="preserve"> w odniesieniu do wyrobów stosowanych w nawierzchniach i pokryciach asfaltowych</w:t>
      </w:r>
    </w:p>
    <w:p w:rsidR="00EE1DE9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b/>
          <w:color w:val="auto"/>
        </w:rPr>
      </w:pPr>
    </w:p>
    <w:p w:rsidR="00EE1DE9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b/>
          <w:color w:val="auto"/>
        </w:rPr>
      </w:pPr>
    </w:p>
    <w:p w:rsidR="00EE1DE9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b/>
          <w:color w:val="auto"/>
        </w:rPr>
      </w:pPr>
    </w:p>
    <w:p w:rsidR="00EE1DE9" w:rsidRDefault="00EE1DE9" w:rsidP="00EE1DE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cs="Arial"/>
          <w:b/>
          <w:color w:val="auto"/>
        </w:rPr>
      </w:pPr>
    </w:p>
    <w:p w:rsidR="00A4499A" w:rsidRPr="00EE1DE9" w:rsidRDefault="00A4499A" w:rsidP="00EE1DE9"/>
    <w:sectPr w:rsidR="00A4499A" w:rsidRPr="00EE1DE9" w:rsidSect="002D36A0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10" w:rsidRDefault="00866510" w:rsidP="008931C1">
      <w:pPr>
        <w:spacing w:before="0"/>
      </w:pPr>
      <w:r>
        <w:separator/>
      </w:r>
    </w:p>
  </w:endnote>
  <w:endnote w:type="continuationSeparator" w:id="0">
    <w:p w:rsidR="00866510" w:rsidRDefault="00866510" w:rsidP="008931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588810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2D32C0" w:rsidRPr="002D32C0" w:rsidRDefault="002D32C0">
        <w:pPr>
          <w:pStyle w:val="Stopka"/>
          <w:jc w:val="center"/>
          <w:rPr>
            <w:color w:val="auto"/>
          </w:rPr>
        </w:pPr>
        <w:r w:rsidRPr="002D32C0">
          <w:rPr>
            <w:color w:val="auto"/>
          </w:rPr>
          <w:fldChar w:fldCharType="begin"/>
        </w:r>
        <w:r w:rsidRPr="002D32C0">
          <w:rPr>
            <w:color w:val="auto"/>
          </w:rPr>
          <w:instrText>PAGE   \* MERGEFORMAT</w:instrText>
        </w:r>
        <w:r w:rsidRPr="002D32C0">
          <w:rPr>
            <w:color w:val="auto"/>
          </w:rPr>
          <w:fldChar w:fldCharType="separate"/>
        </w:r>
        <w:r w:rsidR="00695194">
          <w:rPr>
            <w:noProof/>
            <w:color w:val="auto"/>
          </w:rPr>
          <w:t>6</w:t>
        </w:r>
        <w:r w:rsidRPr="002D32C0">
          <w:rPr>
            <w:color w:val="auto"/>
          </w:rPr>
          <w:fldChar w:fldCharType="end"/>
        </w:r>
      </w:p>
    </w:sdtContent>
  </w:sdt>
  <w:p w:rsidR="008931C1" w:rsidRDefault="00893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10" w:rsidRDefault="00866510" w:rsidP="008931C1">
      <w:pPr>
        <w:spacing w:before="0"/>
      </w:pPr>
      <w:r>
        <w:separator/>
      </w:r>
    </w:p>
  </w:footnote>
  <w:footnote w:type="continuationSeparator" w:id="0">
    <w:p w:rsidR="00866510" w:rsidRDefault="00866510" w:rsidP="008931C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3BB3"/>
    <w:multiLevelType w:val="singleLevel"/>
    <w:tmpl w:val="70ACD916"/>
    <w:lvl w:ilvl="0">
      <w:start w:val="3"/>
      <w:numFmt w:val="decimal"/>
      <w:lvlText w:val="5.4.%1. "/>
      <w:lvlJc w:val="left"/>
      <w:pPr>
        <w:tabs>
          <w:tab w:val="num" w:pos="0"/>
        </w:tabs>
        <w:ind w:left="283" w:hanging="283"/>
      </w:pPr>
      <w:rPr>
        <w:rFonts w:hint="default"/>
        <w:b/>
        <w:i w:val="0"/>
        <w:sz w:val="20"/>
        <w:szCs w:val="20"/>
      </w:rPr>
    </w:lvl>
  </w:abstractNum>
  <w:abstractNum w:abstractNumId="2">
    <w:nsid w:val="10AB2435"/>
    <w:multiLevelType w:val="multilevel"/>
    <w:tmpl w:val="628E7CF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C385042"/>
    <w:multiLevelType w:val="multilevel"/>
    <w:tmpl w:val="724AF08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5F6E67"/>
    <w:multiLevelType w:val="multilevel"/>
    <w:tmpl w:val="5DFAA6C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A3075D6"/>
    <w:multiLevelType w:val="multilevel"/>
    <w:tmpl w:val="665C4C9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BC64FA1"/>
    <w:multiLevelType w:val="multilevel"/>
    <w:tmpl w:val="5FD2680A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7C93446"/>
    <w:multiLevelType w:val="hybridMultilevel"/>
    <w:tmpl w:val="199CE18A"/>
    <w:lvl w:ilvl="0" w:tplc="06BEED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8FC0D8C"/>
    <w:multiLevelType w:val="multilevel"/>
    <w:tmpl w:val="2012B9E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9002911"/>
    <w:multiLevelType w:val="multilevel"/>
    <w:tmpl w:val="628E7CF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E326334"/>
    <w:multiLevelType w:val="hybridMultilevel"/>
    <w:tmpl w:val="73F60672"/>
    <w:lvl w:ilvl="0" w:tplc="4B5EB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511494"/>
    <w:multiLevelType w:val="singleLevel"/>
    <w:tmpl w:val="7794F8C6"/>
    <w:lvl w:ilvl="0">
      <w:start w:val="1"/>
      <w:numFmt w:val="decimal"/>
      <w:lvlText w:val="1.4.%1. "/>
      <w:lvlJc w:val="left"/>
      <w:pPr>
        <w:ind w:left="283" w:hanging="283"/>
      </w:pPr>
      <w:rPr>
        <w:rFonts w:hint="default"/>
        <w:b/>
        <w:i w:val="0"/>
        <w:sz w:val="20"/>
        <w:szCs w:val="20"/>
      </w:rPr>
    </w:lvl>
  </w:abstractNum>
  <w:abstractNum w:abstractNumId="12">
    <w:nsid w:val="61111C3E"/>
    <w:multiLevelType w:val="hybridMultilevel"/>
    <w:tmpl w:val="78A01DD0"/>
    <w:lvl w:ilvl="0" w:tplc="F51CD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5778D3"/>
    <w:multiLevelType w:val="hybridMultilevel"/>
    <w:tmpl w:val="12708FAA"/>
    <w:lvl w:ilvl="0" w:tplc="A14EDB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7F5E5F"/>
    <w:multiLevelType w:val="multilevel"/>
    <w:tmpl w:val="BAF6EA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7622DDB"/>
    <w:multiLevelType w:val="hybridMultilevel"/>
    <w:tmpl w:val="EF2E8126"/>
    <w:lvl w:ilvl="0" w:tplc="A14EDB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1E6B9E"/>
    <w:multiLevelType w:val="hybridMultilevel"/>
    <w:tmpl w:val="BC56A0C8"/>
    <w:lvl w:ilvl="0" w:tplc="A14EDB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8B2A74"/>
    <w:multiLevelType w:val="singleLevel"/>
    <w:tmpl w:val="CDE686FC"/>
    <w:lvl w:ilvl="0">
      <w:start w:val="1"/>
      <w:numFmt w:val="decimal"/>
      <w:lvlText w:val="5.4.%1. "/>
      <w:lvlJc w:val="left"/>
      <w:pPr>
        <w:tabs>
          <w:tab w:val="num" w:pos="0"/>
        </w:tabs>
        <w:ind w:left="283" w:hanging="283"/>
      </w:pPr>
      <w:rPr>
        <w:rFonts w:hint="default"/>
        <w:b/>
        <w:i w:val="0"/>
        <w:sz w:val="20"/>
        <w:szCs w:val="20"/>
      </w:rPr>
    </w:lvl>
  </w:abstractNum>
  <w:abstractNum w:abstractNumId="18">
    <w:nsid w:val="7E97402C"/>
    <w:multiLevelType w:val="multilevel"/>
    <w:tmpl w:val="A67EB634"/>
    <w:lvl w:ilvl="0">
      <w:start w:val="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4"/>
  </w:num>
  <w:num w:numId="5">
    <w:abstractNumId w:val="5"/>
  </w:num>
  <w:num w:numId="6">
    <w:abstractNumId w:val="3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6"/>
  </w:num>
  <w:num w:numId="13">
    <w:abstractNumId w:val="14"/>
  </w:num>
  <w:num w:numId="14">
    <w:abstractNumId w:val="11"/>
  </w:num>
  <w:num w:numId="15">
    <w:abstractNumId w:val="11"/>
    <w:lvlOverride w:ilvl="0">
      <w:lvl w:ilvl="0">
        <w:start w:val="7"/>
        <w:numFmt w:val="decimal"/>
        <w:lvlText w:val="1.4.%1. 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</w:rPr>
      </w:lvl>
    </w:lvlOverride>
  </w:num>
  <w:num w:numId="16">
    <w:abstractNumId w:val="11"/>
    <w:lvlOverride w:ilvl="0">
      <w:lvl w:ilvl="0">
        <w:start w:val="4"/>
        <w:numFmt w:val="decimal"/>
        <w:lvlText w:val="1.4.%1. 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</w:rPr>
      </w:lvl>
    </w:lvlOverride>
  </w:num>
  <w:num w:numId="17">
    <w:abstractNumId w:val="11"/>
    <w:lvlOverride w:ilvl="0">
      <w:lvl w:ilvl="0">
        <w:start w:val="1"/>
        <w:numFmt w:val="decimal"/>
        <w:lvlText w:val="1.4.%1. 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</w:rPr>
      </w:lvl>
    </w:lvlOverride>
  </w:num>
  <w:num w:numId="18">
    <w:abstractNumId w:val="17"/>
  </w:num>
  <w:num w:numId="19">
    <w:abstractNumId w:val="1"/>
  </w:num>
  <w:num w:numId="20">
    <w:abstractNumId w:val="10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90"/>
    <w:rsid w:val="00000963"/>
    <w:rsid w:val="00006478"/>
    <w:rsid w:val="0001119D"/>
    <w:rsid w:val="00011B16"/>
    <w:rsid w:val="00012401"/>
    <w:rsid w:val="000132BF"/>
    <w:rsid w:val="000152D9"/>
    <w:rsid w:val="00015847"/>
    <w:rsid w:val="0001612F"/>
    <w:rsid w:val="00016FE9"/>
    <w:rsid w:val="00017559"/>
    <w:rsid w:val="00020370"/>
    <w:rsid w:val="00021A24"/>
    <w:rsid w:val="00024570"/>
    <w:rsid w:val="00026D34"/>
    <w:rsid w:val="000273F7"/>
    <w:rsid w:val="0003007C"/>
    <w:rsid w:val="00031A0E"/>
    <w:rsid w:val="00032FB1"/>
    <w:rsid w:val="000365B2"/>
    <w:rsid w:val="00041391"/>
    <w:rsid w:val="00050859"/>
    <w:rsid w:val="00051DD4"/>
    <w:rsid w:val="000521DE"/>
    <w:rsid w:val="0005248C"/>
    <w:rsid w:val="00055454"/>
    <w:rsid w:val="00061FC0"/>
    <w:rsid w:val="00067154"/>
    <w:rsid w:val="00067D4E"/>
    <w:rsid w:val="00075880"/>
    <w:rsid w:val="000769CA"/>
    <w:rsid w:val="00080A6A"/>
    <w:rsid w:val="00084BD1"/>
    <w:rsid w:val="00086576"/>
    <w:rsid w:val="00087692"/>
    <w:rsid w:val="000A0D68"/>
    <w:rsid w:val="000A50FF"/>
    <w:rsid w:val="000B2CEA"/>
    <w:rsid w:val="000B4E96"/>
    <w:rsid w:val="000B743A"/>
    <w:rsid w:val="000B77CF"/>
    <w:rsid w:val="000D5429"/>
    <w:rsid w:val="000E271D"/>
    <w:rsid w:val="000E33F5"/>
    <w:rsid w:val="000F3AE7"/>
    <w:rsid w:val="000F5507"/>
    <w:rsid w:val="000F5798"/>
    <w:rsid w:val="001012B8"/>
    <w:rsid w:val="00102D7E"/>
    <w:rsid w:val="00106125"/>
    <w:rsid w:val="00106CB5"/>
    <w:rsid w:val="001159BE"/>
    <w:rsid w:val="0012017C"/>
    <w:rsid w:val="001206A7"/>
    <w:rsid w:val="00122C2C"/>
    <w:rsid w:val="001309ED"/>
    <w:rsid w:val="00134D1A"/>
    <w:rsid w:val="00143155"/>
    <w:rsid w:val="00145C81"/>
    <w:rsid w:val="00147E22"/>
    <w:rsid w:val="0015000C"/>
    <w:rsid w:val="00157BF9"/>
    <w:rsid w:val="00162E30"/>
    <w:rsid w:val="001706FA"/>
    <w:rsid w:val="001734FB"/>
    <w:rsid w:val="0017445A"/>
    <w:rsid w:val="00174FC7"/>
    <w:rsid w:val="00181B36"/>
    <w:rsid w:val="00182846"/>
    <w:rsid w:val="00187C84"/>
    <w:rsid w:val="001905D5"/>
    <w:rsid w:val="001962CC"/>
    <w:rsid w:val="001A6EFD"/>
    <w:rsid w:val="001B1A7C"/>
    <w:rsid w:val="001B5BB4"/>
    <w:rsid w:val="001C1EA6"/>
    <w:rsid w:val="001D0593"/>
    <w:rsid w:val="001D474F"/>
    <w:rsid w:val="001D6263"/>
    <w:rsid w:val="001E12D1"/>
    <w:rsid w:val="001E3706"/>
    <w:rsid w:val="001E3E95"/>
    <w:rsid w:val="001F1517"/>
    <w:rsid w:val="001F7443"/>
    <w:rsid w:val="00201444"/>
    <w:rsid w:val="00211422"/>
    <w:rsid w:val="00214F1F"/>
    <w:rsid w:val="0022444D"/>
    <w:rsid w:val="002349E5"/>
    <w:rsid w:val="002405B7"/>
    <w:rsid w:val="0024084F"/>
    <w:rsid w:val="00241B61"/>
    <w:rsid w:val="0025066C"/>
    <w:rsid w:val="00250995"/>
    <w:rsid w:val="00251A0E"/>
    <w:rsid w:val="00252612"/>
    <w:rsid w:val="00256766"/>
    <w:rsid w:val="0026178B"/>
    <w:rsid w:val="00263A8B"/>
    <w:rsid w:val="00264937"/>
    <w:rsid w:val="002678C6"/>
    <w:rsid w:val="002711C5"/>
    <w:rsid w:val="00273931"/>
    <w:rsid w:val="00274DCA"/>
    <w:rsid w:val="00276707"/>
    <w:rsid w:val="00277106"/>
    <w:rsid w:val="002771B6"/>
    <w:rsid w:val="00280469"/>
    <w:rsid w:val="00280535"/>
    <w:rsid w:val="0028244E"/>
    <w:rsid w:val="00284E42"/>
    <w:rsid w:val="00291B55"/>
    <w:rsid w:val="00295D83"/>
    <w:rsid w:val="002A4172"/>
    <w:rsid w:val="002A4435"/>
    <w:rsid w:val="002B1BF8"/>
    <w:rsid w:val="002B5311"/>
    <w:rsid w:val="002B6F91"/>
    <w:rsid w:val="002C19FF"/>
    <w:rsid w:val="002C36A1"/>
    <w:rsid w:val="002C7683"/>
    <w:rsid w:val="002D32C0"/>
    <w:rsid w:val="002D36A0"/>
    <w:rsid w:val="002D5139"/>
    <w:rsid w:val="002E4B8D"/>
    <w:rsid w:val="002E6513"/>
    <w:rsid w:val="002F06D2"/>
    <w:rsid w:val="002F3AED"/>
    <w:rsid w:val="002F6327"/>
    <w:rsid w:val="003004C3"/>
    <w:rsid w:val="003037C2"/>
    <w:rsid w:val="0030402C"/>
    <w:rsid w:val="003160C0"/>
    <w:rsid w:val="00324A82"/>
    <w:rsid w:val="0032631B"/>
    <w:rsid w:val="00326430"/>
    <w:rsid w:val="00326D72"/>
    <w:rsid w:val="00330C7F"/>
    <w:rsid w:val="00331084"/>
    <w:rsid w:val="00331811"/>
    <w:rsid w:val="00334BD5"/>
    <w:rsid w:val="003359D3"/>
    <w:rsid w:val="00336D22"/>
    <w:rsid w:val="003433EF"/>
    <w:rsid w:val="00345377"/>
    <w:rsid w:val="00351331"/>
    <w:rsid w:val="00352F9D"/>
    <w:rsid w:val="00354943"/>
    <w:rsid w:val="00366420"/>
    <w:rsid w:val="0037306F"/>
    <w:rsid w:val="00374086"/>
    <w:rsid w:val="0037684F"/>
    <w:rsid w:val="00376B08"/>
    <w:rsid w:val="00380573"/>
    <w:rsid w:val="00383262"/>
    <w:rsid w:val="003914A3"/>
    <w:rsid w:val="0039251E"/>
    <w:rsid w:val="00395DFF"/>
    <w:rsid w:val="00397A44"/>
    <w:rsid w:val="003A1418"/>
    <w:rsid w:val="003A14C8"/>
    <w:rsid w:val="003A7CDE"/>
    <w:rsid w:val="003B2254"/>
    <w:rsid w:val="003B3845"/>
    <w:rsid w:val="003B3DEF"/>
    <w:rsid w:val="003B3F28"/>
    <w:rsid w:val="003C474D"/>
    <w:rsid w:val="003C50F9"/>
    <w:rsid w:val="003C555F"/>
    <w:rsid w:val="003C6931"/>
    <w:rsid w:val="003C7E41"/>
    <w:rsid w:val="003D03FD"/>
    <w:rsid w:val="003D3409"/>
    <w:rsid w:val="003D3A33"/>
    <w:rsid w:val="003D563B"/>
    <w:rsid w:val="003D5847"/>
    <w:rsid w:val="003E35F7"/>
    <w:rsid w:val="003E48BC"/>
    <w:rsid w:val="003E51A9"/>
    <w:rsid w:val="003E567A"/>
    <w:rsid w:val="003F0C03"/>
    <w:rsid w:val="003F6DA1"/>
    <w:rsid w:val="00401000"/>
    <w:rsid w:val="004010CB"/>
    <w:rsid w:val="00406EA5"/>
    <w:rsid w:val="004077DC"/>
    <w:rsid w:val="00410A0B"/>
    <w:rsid w:val="00410E56"/>
    <w:rsid w:val="00412AF3"/>
    <w:rsid w:val="0041361A"/>
    <w:rsid w:val="00414088"/>
    <w:rsid w:val="00414973"/>
    <w:rsid w:val="00421001"/>
    <w:rsid w:val="00421BBF"/>
    <w:rsid w:val="00425C24"/>
    <w:rsid w:val="00427B4F"/>
    <w:rsid w:val="00431660"/>
    <w:rsid w:val="00435862"/>
    <w:rsid w:val="00441128"/>
    <w:rsid w:val="00443640"/>
    <w:rsid w:val="00444C51"/>
    <w:rsid w:val="00445D6D"/>
    <w:rsid w:val="00451593"/>
    <w:rsid w:val="00451DB0"/>
    <w:rsid w:val="00454300"/>
    <w:rsid w:val="00456318"/>
    <w:rsid w:val="00456ABC"/>
    <w:rsid w:val="00457FCB"/>
    <w:rsid w:val="00461F99"/>
    <w:rsid w:val="004643D5"/>
    <w:rsid w:val="00465962"/>
    <w:rsid w:val="00467FE6"/>
    <w:rsid w:val="00474A25"/>
    <w:rsid w:val="00475BFB"/>
    <w:rsid w:val="00476AFC"/>
    <w:rsid w:val="00481503"/>
    <w:rsid w:val="004819CB"/>
    <w:rsid w:val="004861DF"/>
    <w:rsid w:val="004945BF"/>
    <w:rsid w:val="00494E55"/>
    <w:rsid w:val="00495E7F"/>
    <w:rsid w:val="004972FA"/>
    <w:rsid w:val="00497504"/>
    <w:rsid w:val="004A0771"/>
    <w:rsid w:val="004A4CD4"/>
    <w:rsid w:val="004B0788"/>
    <w:rsid w:val="004B1A5F"/>
    <w:rsid w:val="004B4132"/>
    <w:rsid w:val="004B41BE"/>
    <w:rsid w:val="004B48E0"/>
    <w:rsid w:val="004C0DE9"/>
    <w:rsid w:val="004C3F06"/>
    <w:rsid w:val="004C6E87"/>
    <w:rsid w:val="004D007D"/>
    <w:rsid w:val="004D394C"/>
    <w:rsid w:val="004D5058"/>
    <w:rsid w:val="004E05AA"/>
    <w:rsid w:val="004E208A"/>
    <w:rsid w:val="004E2A0B"/>
    <w:rsid w:val="004E5C20"/>
    <w:rsid w:val="004F00D1"/>
    <w:rsid w:val="004F18A3"/>
    <w:rsid w:val="004F2781"/>
    <w:rsid w:val="004F3398"/>
    <w:rsid w:val="004F5776"/>
    <w:rsid w:val="004F7E24"/>
    <w:rsid w:val="005153E9"/>
    <w:rsid w:val="00522130"/>
    <w:rsid w:val="00522A41"/>
    <w:rsid w:val="005237EF"/>
    <w:rsid w:val="00526AE3"/>
    <w:rsid w:val="00534B18"/>
    <w:rsid w:val="00536200"/>
    <w:rsid w:val="00540C6E"/>
    <w:rsid w:val="00540E48"/>
    <w:rsid w:val="00542745"/>
    <w:rsid w:val="00542779"/>
    <w:rsid w:val="0055125B"/>
    <w:rsid w:val="005539E5"/>
    <w:rsid w:val="00556FEB"/>
    <w:rsid w:val="00562FA1"/>
    <w:rsid w:val="00564D4C"/>
    <w:rsid w:val="00564D90"/>
    <w:rsid w:val="00566CCD"/>
    <w:rsid w:val="00571206"/>
    <w:rsid w:val="00571AAE"/>
    <w:rsid w:val="005739C6"/>
    <w:rsid w:val="0058220E"/>
    <w:rsid w:val="0058307F"/>
    <w:rsid w:val="0059023B"/>
    <w:rsid w:val="00590C8C"/>
    <w:rsid w:val="0059183D"/>
    <w:rsid w:val="00593416"/>
    <w:rsid w:val="005948D4"/>
    <w:rsid w:val="00597CBA"/>
    <w:rsid w:val="005B573F"/>
    <w:rsid w:val="005B625C"/>
    <w:rsid w:val="005B6F6C"/>
    <w:rsid w:val="005B7360"/>
    <w:rsid w:val="005B77C2"/>
    <w:rsid w:val="005B79EB"/>
    <w:rsid w:val="005C252D"/>
    <w:rsid w:val="005C613B"/>
    <w:rsid w:val="005D01EB"/>
    <w:rsid w:val="005D5CF1"/>
    <w:rsid w:val="005E09F4"/>
    <w:rsid w:val="005E1FD6"/>
    <w:rsid w:val="005F2ABA"/>
    <w:rsid w:val="0060062D"/>
    <w:rsid w:val="00601BE4"/>
    <w:rsid w:val="00605A1C"/>
    <w:rsid w:val="00606367"/>
    <w:rsid w:val="00606568"/>
    <w:rsid w:val="00613DF5"/>
    <w:rsid w:val="00614E27"/>
    <w:rsid w:val="00617144"/>
    <w:rsid w:val="00620F6C"/>
    <w:rsid w:val="00620FCE"/>
    <w:rsid w:val="00621B90"/>
    <w:rsid w:val="006221BC"/>
    <w:rsid w:val="00622CBF"/>
    <w:rsid w:val="00622DB8"/>
    <w:rsid w:val="0062328C"/>
    <w:rsid w:val="006251F0"/>
    <w:rsid w:val="00626596"/>
    <w:rsid w:val="006305DB"/>
    <w:rsid w:val="0063764D"/>
    <w:rsid w:val="00654EBE"/>
    <w:rsid w:val="00657505"/>
    <w:rsid w:val="0066575C"/>
    <w:rsid w:val="00665903"/>
    <w:rsid w:val="00667095"/>
    <w:rsid w:val="00671000"/>
    <w:rsid w:val="00671130"/>
    <w:rsid w:val="00676E36"/>
    <w:rsid w:val="006865B4"/>
    <w:rsid w:val="00695194"/>
    <w:rsid w:val="006954FB"/>
    <w:rsid w:val="006A2C66"/>
    <w:rsid w:val="006A5A11"/>
    <w:rsid w:val="006A6511"/>
    <w:rsid w:val="006A6D7E"/>
    <w:rsid w:val="006A7C72"/>
    <w:rsid w:val="006B3897"/>
    <w:rsid w:val="006B4873"/>
    <w:rsid w:val="006C36C4"/>
    <w:rsid w:val="006C4ACD"/>
    <w:rsid w:val="006D0C15"/>
    <w:rsid w:val="006D6E1B"/>
    <w:rsid w:val="006D7813"/>
    <w:rsid w:val="006E03AF"/>
    <w:rsid w:val="006E0DA5"/>
    <w:rsid w:val="006E7F52"/>
    <w:rsid w:val="006F0119"/>
    <w:rsid w:val="006F17E6"/>
    <w:rsid w:val="006F2471"/>
    <w:rsid w:val="006F2E9F"/>
    <w:rsid w:val="006F56AC"/>
    <w:rsid w:val="006F6479"/>
    <w:rsid w:val="006F7607"/>
    <w:rsid w:val="00701656"/>
    <w:rsid w:val="00704F02"/>
    <w:rsid w:val="007052EB"/>
    <w:rsid w:val="007074B0"/>
    <w:rsid w:val="007105FF"/>
    <w:rsid w:val="0071091F"/>
    <w:rsid w:val="00714330"/>
    <w:rsid w:val="0071717D"/>
    <w:rsid w:val="0071767F"/>
    <w:rsid w:val="00723B02"/>
    <w:rsid w:val="007247EC"/>
    <w:rsid w:val="0072701E"/>
    <w:rsid w:val="007330CF"/>
    <w:rsid w:val="007420B0"/>
    <w:rsid w:val="00746CF9"/>
    <w:rsid w:val="0074711F"/>
    <w:rsid w:val="00750C11"/>
    <w:rsid w:val="00751AAB"/>
    <w:rsid w:val="00751F89"/>
    <w:rsid w:val="00760DAB"/>
    <w:rsid w:val="00763BF6"/>
    <w:rsid w:val="007654FA"/>
    <w:rsid w:val="00767088"/>
    <w:rsid w:val="007675D8"/>
    <w:rsid w:val="00771D95"/>
    <w:rsid w:val="0077308D"/>
    <w:rsid w:val="00777E1D"/>
    <w:rsid w:val="007813F8"/>
    <w:rsid w:val="007831B2"/>
    <w:rsid w:val="007835DD"/>
    <w:rsid w:val="00785742"/>
    <w:rsid w:val="00790310"/>
    <w:rsid w:val="00793DBF"/>
    <w:rsid w:val="0079784D"/>
    <w:rsid w:val="007A0176"/>
    <w:rsid w:val="007A171B"/>
    <w:rsid w:val="007A2F74"/>
    <w:rsid w:val="007A60B1"/>
    <w:rsid w:val="007B1556"/>
    <w:rsid w:val="007B2B5E"/>
    <w:rsid w:val="007B57C1"/>
    <w:rsid w:val="007B5837"/>
    <w:rsid w:val="007B58B4"/>
    <w:rsid w:val="007C0FC7"/>
    <w:rsid w:val="007C15A7"/>
    <w:rsid w:val="007C314D"/>
    <w:rsid w:val="007C632B"/>
    <w:rsid w:val="007D26CC"/>
    <w:rsid w:val="007D2B25"/>
    <w:rsid w:val="007D6C1B"/>
    <w:rsid w:val="007D7963"/>
    <w:rsid w:val="007D7A36"/>
    <w:rsid w:val="007E130A"/>
    <w:rsid w:val="007E2CE9"/>
    <w:rsid w:val="007E4615"/>
    <w:rsid w:val="007E58CD"/>
    <w:rsid w:val="007E5E93"/>
    <w:rsid w:val="007E79F3"/>
    <w:rsid w:val="007F01D1"/>
    <w:rsid w:val="007F0547"/>
    <w:rsid w:val="007F0C7A"/>
    <w:rsid w:val="007F36E2"/>
    <w:rsid w:val="007F6879"/>
    <w:rsid w:val="0080234C"/>
    <w:rsid w:val="008047CE"/>
    <w:rsid w:val="008048EB"/>
    <w:rsid w:val="00804B02"/>
    <w:rsid w:val="008061C8"/>
    <w:rsid w:val="00816A47"/>
    <w:rsid w:val="00820595"/>
    <w:rsid w:val="00820AF9"/>
    <w:rsid w:val="00823550"/>
    <w:rsid w:val="00823A97"/>
    <w:rsid w:val="00823EFB"/>
    <w:rsid w:val="008254EF"/>
    <w:rsid w:val="00825BE5"/>
    <w:rsid w:val="00826C06"/>
    <w:rsid w:val="00831035"/>
    <w:rsid w:val="008323CB"/>
    <w:rsid w:val="008440C8"/>
    <w:rsid w:val="0084796D"/>
    <w:rsid w:val="00850532"/>
    <w:rsid w:val="008516A1"/>
    <w:rsid w:val="008551ED"/>
    <w:rsid w:val="00855A6F"/>
    <w:rsid w:val="00860160"/>
    <w:rsid w:val="008609A4"/>
    <w:rsid w:val="00860E3A"/>
    <w:rsid w:val="008625FF"/>
    <w:rsid w:val="00862FCC"/>
    <w:rsid w:val="00866510"/>
    <w:rsid w:val="00866584"/>
    <w:rsid w:val="00873472"/>
    <w:rsid w:val="00880787"/>
    <w:rsid w:val="008824FF"/>
    <w:rsid w:val="00884247"/>
    <w:rsid w:val="008854D9"/>
    <w:rsid w:val="00886352"/>
    <w:rsid w:val="00890C4A"/>
    <w:rsid w:val="00890F6F"/>
    <w:rsid w:val="00891F78"/>
    <w:rsid w:val="00892249"/>
    <w:rsid w:val="008931C1"/>
    <w:rsid w:val="00897F08"/>
    <w:rsid w:val="008A04BF"/>
    <w:rsid w:val="008A0955"/>
    <w:rsid w:val="008A355F"/>
    <w:rsid w:val="008A629E"/>
    <w:rsid w:val="008B5DF7"/>
    <w:rsid w:val="008B64D1"/>
    <w:rsid w:val="008B688A"/>
    <w:rsid w:val="008B7A96"/>
    <w:rsid w:val="008C1531"/>
    <w:rsid w:val="008C5846"/>
    <w:rsid w:val="008C5930"/>
    <w:rsid w:val="008C5C95"/>
    <w:rsid w:val="008D0DE0"/>
    <w:rsid w:val="008D22D8"/>
    <w:rsid w:val="008E293F"/>
    <w:rsid w:val="008E3154"/>
    <w:rsid w:val="008E487B"/>
    <w:rsid w:val="008E5F50"/>
    <w:rsid w:val="008E76B8"/>
    <w:rsid w:val="008E7BED"/>
    <w:rsid w:val="008E7D62"/>
    <w:rsid w:val="008F0AF3"/>
    <w:rsid w:val="008F4960"/>
    <w:rsid w:val="00901B19"/>
    <w:rsid w:val="00903176"/>
    <w:rsid w:val="00904AE2"/>
    <w:rsid w:val="00905964"/>
    <w:rsid w:val="00911C9E"/>
    <w:rsid w:val="00915042"/>
    <w:rsid w:val="00917DD8"/>
    <w:rsid w:val="00921994"/>
    <w:rsid w:val="00922259"/>
    <w:rsid w:val="009249C7"/>
    <w:rsid w:val="00926A70"/>
    <w:rsid w:val="00926B52"/>
    <w:rsid w:val="0093158E"/>
    <w:rsid w:val="00935E6D"/>
    <w:rsid w:val="00937D78"/>
    <w:rsid w:val="00940565"/>
    <w:rsid w:val="00952109"/>
    <w:rsid w:val="00960DF5"/>
    <w:rsid w:val="009614CA"/>
    <w:rsid w:val="00973186"/>
    <w:rsid w:val="00973852"/>
    <w:rsid w:val="00973A28"/>
    <w:rsid w:val="00973E3E"/>
    <w:rsid w:val="00974494"/>
    <w:rsid w:val="00974B8E"/>
    <w:rsid w:val="009751F8"/>
    <w:rsid w:val="009764D6"/>
    <w:rsid w:val="00982D88"/>
    <w:rsid w:val="0098355E"/>
    <w:rsid w:val="0098567E"/>
    <w:rsid w:val="00987749"/>
    <w:rsid w:val="00993936"/>
    <w:rsid w:val="00997910"/>
    <w:rsid w:val="009A2888"/>
    <w:rsid w:val="009A4872"/>
    <w:rsid w:val="009A4C91"/>
    <w:rsid w:val="009A5B90"/>
    <w:rsid w:val="009A7DC2"/>
    <w:rsid w:val="009B11D7"/>
    <w:rsid w:val="009B38B0"/>
    <w:rsid w:val="009B5E45"/>
    <w:rsid w:val="009C1201"/>
    <w:rsid w:val="009C2520"/>
    <w:rsid w:val="009C2C0A"/>
    <w:rsid w:val="009C3F6A"/>
    <w:rsid w:val="009C4F32"/>
    <w:rsid w:val="009C5A55"/>
    <w:rsid w:val="009D3AE1"/>
    <w:rsid w:val="009D3E06"/>
    <w:rsid w:val="009D454B"/>
    <w:rsid w:val="009D6438"/>
    <w:rsid w:val="009D6B75"/>
    <w:rsid w:val="009D6B82"/>
    <w:rsid w:val="009E407B"/>
    <w:rsid w:val="009F2A7E"/>
    <w:rsid w:val="009F3E59"/>
    <w:rsid w:val="009F4C3F"/>
    <w:rsid w:val="009F5CFA"/>
    <w:rsid w:val="009F6370"/>
    <w:rsid w:val="00A04DF4"/>
    <w:rsid w:val="00A1489F"/>
    <w:rsid w:val="00A15643"/>
    <w:rsid w:val="00A21AFB"/>
    <w:rsid w:val="00A23002"/>
    <w:rsid w:val="00A23AF0"/>
    <w:rsid w:val="00A23DF7"/>
    <w:rsid w:val="00A25317"/>
    <w:rsid w:val="00A2785F"/>
    <w:rsid w:val="00A32F0A"/>
    <w:rsid w:val="00A358A3"/>
    <w:rsid w:val="00A35C20"/>
    <w:rsid w:val="00A4499A"/>
    <w:rsid w:val="00A53998"/>
    <w:rsid w:val="00A553F8"/>
    <w:rsid w:val="00A57487"/>
    <w:rsid w:val="00A619D5"/>
    <w:rsid w:val="00A61CB4"/>
    <w:rsid w:val="00A6588F"/>
    <w:rsid w:val="00A6632C"/>
    <w:rsid w:val="00A667F8"/>
    <w:rsid w:val="00A6707E"/>
    <w:rsid w:val="00A67E29"/>
    <w:rsid w:val="00A75961"/>
    <w:rsid w:val="00A82334"/>
    <w:rsid w:val="00A8590B"/>
    <w:rsid w:val="00A85F6C"/>
    <w:rsid w:val="00A863DB"/>
    <w:rsid w:val="00A87A4F"/>
    <w:rsid w:val="00A9062F"/>
    <w:rsid w:val="00A91C86"/>
    <w:rsid w:val="00A92E2F"/>
    <w:rsid w:val="00A95ABA"/>
    <w:rsid w:val="00A96966"/>
    <w:rsid w:val="00AA355D"/>
    <w:rsid w:val="00AA61C0"/>
    <w:rsid w:val="00AA7395"/>
    <w:rsid w:val="00AB32A9"/>
    <w:rsid w:val="00AB7D68"/>
    <w:rsid w:val="00AC36EE"/>
    <w:rsid w:val="00AC6463"/>
    <w:rsid w:val="00AC6C20"/>
    <w:rsid w:val="00AC70D5"/>
    <w:rsid w:val="00AD01E1"/>
    <w:rsid w:val="00AE191E"/>
    <w:rsid w:val="00AE7268"/>
    <w:rsid w:val="00AF0AEC"/>
    <w:rsid w:val="00AF1E98"/>
    <w:rsid w:val="00AF70AF"/>
    <w:rsid w:val="00B0324E"/>
    <w:rsid w:val="00B04F4E"/>
    <w:rsid w:val="00B05A68"/>
    <w:rsid w:val="00B10869"/>
    <w:rsid w:val="00B13F44"/>
    <w:rsid w:val="00B264F8"/>
    <w:rsid w:val="00B403FD"/>
    <w:rsid w:val="00B420EC"/>
    <w:rsid w:val="00B42E13"/>
    <w:rsid w:val="00B445B1"/>
    <w:rsid w:val="00B51E23"/>
    <w:rsid w:val="00B520AD"/>
    <w:rsid w:val="00B526B6"/>
    <w:rsid w:val="00B57962"/>
    <w:rsid w:val="00B634B2"/>
    <w:rsid w:val="00B6472B"/>
    <w:rsid w:val="00B6779F"/>
    <w:rsid w:val="00B678CB"/>
    <w:rsid w:val="00B73217"/>
    <w:rsid w:val="00B7477E"/>
    <w:rsid w:val="00B77A31"/>
    <w:rsid w:val="00B80B35"/>
    <w:rsid w:val="00B822DA"/>
    <w:rsid w:val="00B84351"/>
    <w:rsid w:val="00B84412"/>
    <w:rsid w:val="00B879D2"/>
    <w:rsid w:val="00B94E89"/>
    <w:rsid w:val="00B958BF"/>
    <w:rsid w:val="00B96A93"/>
    <w:rsid w:val="00B9782D"/>
    <w:rsid w:val="00B97887"/>
    <w:rsid w:val="00BA6D12"/>
    <w:rsid w:val="00BB40DC"/>
    <w:rsid w:val="00BB5AEB"/>
    <w:rsid w:val="00BB6F01"/>
    <w:rsid w:val="00BC20C5"/>
    <w:rsid w:val="00BC61A1"/>
    <w:rsid w:val="00BD18AA"/>
    <w:rsid w:val="00BD5BC4"/>
    <w:rsid w:val="00BE5230"/>
    <w:rsid w:val="00BE5B86"/>
    <w:rsid w:val="00BE695C"/>
    <w:rsid w:val="00BF0114"/>
    <w:rsid w:val="00BF044A"/>
    <w:rsid w:val="00BF36B7"/>
    <w:rsid w:val="00BF4D1D"/>
    <w:rsid w:val="00BF53BF"/>
    <w:rsid w:val="00C00E05"/>
    <w:rsid w:val="00C00F37"/>
    <w:rsid w:val="00C040D4"/>
    <w:rsid w:val="00C106B6"/>
    <w:rsid w:val="00C15FB0"/>
    <w:rsid w:val="00C177BF"/>
    <w:rsid w:val="00C237FF"/>
    <w:rsid w:val="00C240AF"/>
    <w:rsid w:val="00C24B9C"/>
    <w:rsid w:val="00C27AA5"/>
    <w:rsid w:val="00C32689"/>
    <w:rsid w:val="00C37635"/>
    <w:rsid w:val="00C4072D"/>
    <w:rsid w:val="00C40F42"/>
    <w:rsid w:val="00C4192A"/>
    <w:rsid w:val="00C468B6"/>
    <w:rsid w:val="00C51A50"/>
    <w:rsid w:val="00C5300C"/>
    <w:rsid w:val="00C559DB"/>
    <w:rsid w:val="00C61868"/>
    <w:rsid w:val="00C627C1"/>
    <w:rsid w:val="00C66E8F"/>
    <w:rsid w:val="00C72F1C"/>
    <w:rsid w:val="00C73DFE"/>
    <w:rsid w:val="00C82A24"/>
    <w:rsid w:val="00C85B2C"/>
    <w:rsid w:val="00C91957"/>
    <w:rsid w:val="00C93531"/>
    <w:rsid w:val="00C9362D"/>
    <w:rsid w:val="00C96364"/>
    <w:rsid w:val="00CA03C5"/>
    <w:rsid w:val="00CA0687"/>
    <w:rsid w:val="00CA2FC2"/>
    <w:rsid w:val="00CA3785"/>
    <w:rsid w:val="00CA4CB2"/>
    <w:rsid w:val="00CB0DE5"/>
    <w:rsid w:val="00CB4A98"/>
    <w:rsid w:val="00CB5235"/>
    <w:rsid w:val="00CB548F"/>
    <w:rsid w:val="00CC03FE"/>
    <w:rsid w:val="00CC2CF6"/>
    <w:rsid w:val="00CD4BB0"/>
    <w:rsid w:val="00CD6374"/>
    <w:rsid w:val="00CE1EC1"/>
    <w:rsid w:val="00CF083C"/>
    <w:rsid w:val="00CF0881"/>
    <w:rsid w:val="00CF1543"/>
    <w:rsid w:val="00CF31AF"/>
    <w:rsid w:val="00CF3783"/>
    <w:rsid w:val="00D108FA"/>
    <w:rsid w:val="00D127AB"/>
    <w:rsid w:val="00D15B96"/>
    <w:rsid w:val="00D16B14"/>
    <w:rsid w:val="00D172F1"/>
    <w:rsid w:val="00D20F05"/>
    <w:rsid w:val="00D24222"/>
    <w:rsid w:val="00D40F61"/>
    <w:rsid w:val="00D41E32"/>
    <w:rsid w:val="00D43694"/>
    <w:rsid w:val="00D46BC3"/>
    <w:rsid w:val="00D47CC1"/>
    <w:rsid w:val="00D52817"/>
    <w:rsid w:val="00D56BEC"/>
    <w:rsid w:val="00D57730"/>
    <w:rsid w:val="00D7196F"/>
    <w:rsid w:val="00D71A67"/>
    <w:rsid w:val="00D72D7B"/>
    <w:rsid w:val="00D74254"/>
    <w:rsid w:val="00D77EEF"/>
    <w:rsid w:val="00D84862"/>
    <w:rsid w:val="00D90629"/>
    <w:rsid w:val="00D910A4"/>
    <w:rsid w:val="00D91FB3"/>
    <w:rsid w:val="00D9508B"/>
    <w:rsid w:val="00D95DC1"/>
    <w:rsid w:val="00DA0E2D"/>
    <w:rsid w:val="00DA21BA"/>
    <w:rsid w:val="00DA3E78"/>
    <w:rsid w:val="00DA7BAA"/>
    <w:rsid w:val="00DB04E5"/>
    <w:rsid w:val="00DB2141"/>
    <w:rsid w:val="00DC0858"/>
    <w:rsid w:val="00DC0A4B"/>
    <w:rsid w:val="00DC1D54"/>
    <w:rsid w:val="00DD2329"/>
    <w:rsid w:val="00DD2856"/>
    <w:rsid w:val="00DD7A4F"/>
    <w:rsid w:val="00DE655B"/>
    <w:rsid w:val="00DE6590"/>
    <w:rsid w:val="00DF0EE7"/>
    <w:rsid w:val="00DF0FF7"/>
    <w:rsid w:val="00DF5616"/>
    <w:rsid w:val="00DF6FCB"/>
    <w:rsid w:val="00DF7082"/>
    <w:rsid w:val="00E0049D"/>
    <w:rsid w:val="00E030AC"/>
    <w:rsid w:val="00E103FB"/>
    <w:rsid w:val="00E11072"/>
    <w:rsid w:val="00E1136B"/>
    <w:rsid w:val="00E15115"/>
    <w:rsid w:val="00E169F8"/>
    <w:rsid w:val="00E21311"/>
    <w:rsid w:val="00E229F5"/>
    <w:rsid w:val="00E236AF"/>
    <w:rsid w:val="00E23907"/>
    <w:rsid w:val="00E27802"/>
    <w:rsid w:val="00E27ABA"/>
    <w:rsid w:val="00E3460D"/>
    <w:rsid w:val="00E42177"/>
    <w:rsid w:val="00E43028"/>
    <w:rsid w:val="00E43B9A"/>
    <w:rsid w:val="00E4646A"/>
    <w:rsid w:val="00E50C32"/>
    <w:rsid w:val="00E5298D"/>
    <w:rsid w:val="00E53250"/>
    <w:rsid w:val="00E539BF"/>
    <w:rsid w:val="00E54854"/>
    <w:rsid w:val="00E55EFD"/>
    <w:rsid w:val="00E567D6"/>
    <w:rsid w:val="00E613E2"/>
    <w:rsid w:val="00E64D51"/>
    <w:rsid w:val="00E64F5D"/>
    <w:rsid w:val="00E71777"/>
    <w:rsid w:val="00E91435"/>
    <w:rsid w:val="00EB1F57"/>
    <w:rsid w:val="00EB3440"/>
    <w:rsid w:val="00EC1DDB"/>
    <w:rsid w:val="00EC28C1"/>
    <w:rsid w:val="00EC2C11"/>
    <w:rsid w:val="00ED4D00"/>
    <w:rsid w:val="00ED68AB"/>
    <w:rsid w:val="00ED768B"/>
    <w:rsid w:val="00ED7734"/>
    <w:rsid w:val="00EE0257"/>
    <w:rsid w:val="00EE1DE9"/>
    <w:rsid w:val="00EE40C5"/>
    <w:rsid w:val="00EE6C92"/>
    <w:rsid w:val="00EF3F85"/>
    <w:rsid w:val="00EF6DDF"/>
    <w:rsid w:val="00F009ED"/>
    <w:rsid w:val="00F06812"/>
    <w:rsid w:val="00F06B7C"/>
    <w:rsid w:val="00F1006B"/>
    <w:rsid w:val="00F10374"/>
    <w:rsid w:val="00F117C6"/>
    <w:rsid w:val="00F12475"/>
    <w:rsid w:val="00F27F5B"/>
    <w:rsid w:val="00F31F8D"/>
    <w:rsid w:val="00F35F08"/>
    <w:rsid w:val="00F36921"/>
    <w:rsid w:val="00F41CA6"/>
    <w:rsid w:val="00F44649"/>
    <w:rsid w:val="00F4581D"/>
    <w:rsid w:val="00F466E9"/>
    <w:rsid w:val="00F4689E"/>
    <w:rsid w:val="00F54B41"/>
    <w:rsid w:val="00F57AF8"/>
    <w:rsid w:val="00F62612"/>
    <w:rsid w:val="00F65CF5"/>
    <w:rsid w:val="00F71AE4"/>
    <w:rsid w:val="00F739D4"/>
    <w:rsid w:val="00F77AA0"/>
    <w:rsid w:val="00F800D1"/>
    <w:rsid w:val="00F82A30"/>
    <w:rsid w:val="00F838E4"/>
    <w:rsid w:val="00F84DEB"/>
    <w:rsid w:val="00F87164"/>
    <w:rsid w:val="00F95F58"/>
    <w:rsid w:val="00F97961"/>
    <w:rsid w:val="00FA0AEE"/>
    <w:rsid w:val="00FA58E4"/>
    <w:rsid w:val="00FB00E9"/>
    <w:rsid w:val="00FB1B6D"/>
    <w:rsid w:val="00FB20B7"/>
    <w:rsid w:val="00FB47E0"/>
    <w:rsid w:val="00FB5E73"/>
    <w:rsid w:val="00FC2D23"/>
    <w:rsid w:val="00FD3958"/>
    <w:rsid w:val="00FD459A"/>
    <w:rsid w:val="00FD676D"/>
    <w:rsid w:val="00FE0FBD"/>
    <w:rsid w:val="00FE7915"/>
    <w:rsid w:val="00FF054B"/>
    <w:rsid w:val="00FF210E"/>
    <w:rsid w:val="00FF34A6"/>
    <w:rsid w:val="00FF3746"/>
    <w:rsid w:val="00FF65BD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C1090D-23AE-4E23-BC08-2A00CB1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1C1"/>
    <w:pPr>
      <w:spacing w:before="240" w:after="0" w:line="240" w:lineRule="auto"/>
    </w:pPr>
    <w:rPr>
      <w:rFonts w:ascii="Arial" w:eastAsia="Times New Roman" w:hAnsi="Arial" w:cs="Times New Roman"/>
      <w:color w:val="FF00F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1Tre">
    <w:name w:val="TEKST_1 Treść"/>
    <w:rsid w:val="008931C1"/>
    <w:p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YTU3SPECYFIKACJA">
    <w:name w:val="TYTUŁ_3 SPECYFIKACJA"/>
    <w:basedOn w:val="Normalny"/>
    <w:next w:val="TEKST1Tre"/>
    <w:rsid w:val="008931C1"/>
    <w:pPr>
      <w:tabs>
        <w:tab w:val="left" w:pos="1418"/>
      </w:tabs>
      <w:ind w:left="1418" w:hanging="1418"/>
    </w:pPr>
    <w:rPr>
      <w:b/>
      <w:caps/>
      <w:color w:val="auto"/>
      <w:sz w:val="22"/>
    </w:rPr>
  </w:style>
  <w:style w:type="paragraph" w:customStyle="1" w:styleId="PUNKTY11">
    <w:name w:val="PUNKTY_1 1."/>
    <w:next w:val="TEKST1Tre"/>
    <w:rsid w:val="008931C1"/>
    <w:pPr>
      <w:keepNext/>
      <w:tabs>
        <w:tab w:val="left" w:pos="1021"/>
      </w:tabs>
      <w:spacing w:before="480" w:after="0" w:line="240" w:lineRule="auto"/>
      <w:ind w:left="851" w:hanging="851"/>
    </w:pPr>
    <w:rPr>
      <w:rFonts w:ascii="Arial" w:eastAsia="Times New Roman" w:hAnsi="Arial" w:cs="Times New Roman"/>
      <w:b/>
      <w:caps/>
      <w:sz w:val="20"/>
      <w:szCs w:val="20"/>
      <w:lang w:eastAsia="pl-PL"/>
    </w:rPr>
  </w:style>
  <w:style w:type="paragraph" w:customStyle="1" w:styleId="PUNKTY212">
    <w:name w:val="PUNKTY_2 1.2."/>
    <w:basedOn w:val="PUNKTY11"/>
    <w:next w:val="TEKST1Tre"/>
    <w:rsid w:val="008931C1"/>
    <w:pPr>
      <w:tabs>
        <w:tab w:val="clear" w:pos="1021"/>
        <w:tab w:val="left" w:pos="851"/>
      </w:tabs>
      <w:spacing w:before="240"/>
    </w:pPr>
    <w:rPr>
      <w:caps w:val="0"/>
    </w:rPr>
  </w:style>
  <w:style w:type="paragraph" w:styleId="Nagwek">
    <w:name w:val="header"/>
    <w:basedOn w:val="Normalny"/>
    <w:link w:val="NagwekZnak"/>
    <w:uiPriority w:val="99"/>
    <w:unhideWhenUsed/>
    <w:rsid w:val="008931C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931C1"/>
    <w:rPr>
      <w:rFonts w:ascii="Arial" w:eastAsia="Times New Roman" w:hAnsi="Arial" w:cs="Times New Roman"/>
      <w:color w:val="FF00F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31C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931C1"/>
    <w:rPr>
      <w:rFonts w:ascii="Arial" w:eastAsia="Times New Roman" w:hAnsi="Arial" w:cs="Times New Roman"/>
      <w:color w:val="FF00FF"/>
      <w:sz w:val="20"/>
      <w:szCs w:val="20"/>
      <w:lang w:eastAsia="pl-PL"/>
    </w:rPr>
  </w:style>
  <w:style w:type="paragraph" w:customStyle="1" w:styleId="TYTU2PODROZDZIA">
    <w:name w:val="TYTUŁ_2 PODROZDZIAŁ"/>
    <w:basedOn w:val="Normalny"/>
    <w:next w:val="TEKST1Tre"/>
    <w:link w:val="TYTU2PODROZDZIAZnak"/>
    <w:rsid w:val="00EE1DE9"/>
    <w:pPr>
      <w:tabs>
        <w:tab w:val="left" w:pos="1418"/>
      </w:tabs>
      <w:ind w:left="1418" w:hanging="1418"/>
    </w:pPr>
    <w:rPr>
      <w:b/>
      <w:caps/>
      <w:color w:val="auto"/>
      <w:sz w:val="22"/>
    </w:rPr>
  </w:style>
  <w:style w:type="character" w:customStyle="1" w:styleId="TYTU2PODROZDZIAZnak">
    <w:name w:val="TYTUŁ_2 PODROZDZIAŁ Znak"/>
    <w:basedOn w:val="Domylnaczcionkaakapitu"/>
    <w:link w:val="TYTU2PODROZDZIA"/>
    <w:rsid w:val="00EE1DE9"/>
    <w:rPr>
      <w:rFonts w:ascii="Arial" w:eastAsia="Times New Roman" w:hAnsi="Arial" w:cs="Times New Roman"/>
      <w:b/>
      <w:cap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2720</Words>
  <Characters>16322</Characters>
  <Application>Microsoft Office Word</Application>
  <DocSecurity>0</DocSecurity>
  <Lines>136</Lines>
  <Paragraphs>38</Paragraphs>
  <ScaleCrop>false</ScaleCrop>
  <Company/>
  <LinksUpToDate>false</LinksUpToDate>
  <CharactersWithSpaces>19004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Majewski</dc:creator>
  <cp:keywords/>
  <dc:description/>
  <cp:lastModifiedBy>Mariusz Majewski</cp:lastModifiedBy>
  <cp:revision>12</cp:revision>
  <dcterms:created xsi:type="dcterms:W3CDTF">2015-01-11T19:33:00Z</dcterms:created>
  <dcterms:modified xsi:type="dcterms:W3CDTF">2017-01-25T17:04:00Z</dcterms:modified>
</cp:coreProperties>
</file>